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6B" w:rsidRPr="0064526B" w:rsidRDefault="002049E9" w:rsidP="00E13EF8">
      <w:pPr>
        <w:pStyle w:val="Default"/>
        <w:spacing w:after="480"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Bilan de la matière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t>Faire un bilan de mati</w:t>
      </w:r>
      <w:bookmarkStart w:id="0" w:name="_GoBack"/>
      <w:bookmarkEnd w:id="0"/>
      <w:r w:rsidRPr="001C0E6C">
        <w:rPr>
          <w:sz w:val="28"/>
          <w:szCs w:val="28"/>
        </w:rPr>
        <w:t>ère consiste à déterminer les quantités de matière de toutes les espèces chimiques présentent dans l’état initial et dans l’état final d’un système chimique.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t>Ce bilan de l’état final permet de calculer les masses, les volumes, les concentrations des espèces dissoutes et la pression (pour les gaz seulement).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b/>
          <w:sz w:val="28"/>
          <w:szCs w:val="28"/>
        </w:rPr>
        <w:t>Méthode</w:t>
      </w:r>
      <w:r w:rsidRPr="001C0E6C">
        <w:rPr>
          <w:sz w:val="28"/>
          <w:szCs w:val="28"/>
        </w:rPr>
        <w:t> :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sym w:font="Wingdings" w:char="F09F"/>
      </w:r>
      <w:r w:rsidRPr="001C0E6C">
        <w:rPr>
          <w:sz w:val="28"/>
          <w:szCs w:val="28"/>
        </w:rPr>
        <w:t xml:space="preserve"> Commencer par faire le bilan des espèces chimiques présentes dans le milieu réactionnel à l’état initial.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sym w:font="Wingdings" w:char="F09F"/>
      </w:r>
      <w:r w:rsidRPr="001C0E6C">
        <w:rPr>
          <w:sz w:val="28"/>
          <w:szCs w:val="28"/>
        </w:rPr>
        <w:t xml:space="preserve"> Identifier les réactifs, les ions spectateurs et rechercher l’équation associée à la réaction.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sym w:font="Wingdings" w:char="F09F"/>
      </w:r>
      <w:r w:rsidRPr="001C0E6C">
        <w:rPr>
          <w:sz w:val="28"/>
          <w:szCs w:val="28"/>
        </w:rPr>
        <w:t xml:space="preserve"> Calculer les quantités de matière directement accessibles à partir des données du problème.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sym w:font="Wingdings" w:char="F09F"/>
      </w:r>
      <w:r w:rsidRPr="001C0E6C">
        <w:rPr>
          <w:sz w:val="28"/>
          <w:szCs w:val="28"/>
        </w:rPr>
        <w:t xml:space="preserve"> Regrouper vos résultats dans un tableau.</w:t>
      </w:r>
    </w:p>
    <w:p w:rsidR="00A47DE4" w:rsidRPr="001C0E6C" w:rsidRDefault="00A47DE4" w:rsidP="00E13EF8">
      <w:pPr>
        <w:pStyle w:val="Normal12"/>
        <w:spacing w:line="276" w:lineRule="auto"/>
        <w:jc w:val="both"/>
        <w:rPr>
          <w:sz w:val="28"/>
          <w:szCs w:val="28"/>
        </w:rPr>
      </w:pPr>
      <w:r w:rsidRPr="001C0E6C">
        <w:rPr>
          <w:sz w:val="28"/>
          <w:szCs w:val="28"/>
        </w:rPr>
        <w:sym w:font="Wingdings" w:char="F09F"/>
      </w:r>
      <w:r w:rsidRPr="001C0E6C">
        <w:rPr>
          <w:sz w:val="28"/>
          <w:szCs w:val="28"/>
        </w:rPr>
        <w:t xml:space="preserve"> Déterminer l’avancement maximal et l’état final du système.</w:t>
      </w:r>
    </w:p>
    <w:p w:rsidR="00061A87" w:rsidRPr="00061A87" w:rsidRDefault="00CB2D0A" w:rsidP="00E13EF8">
      <w:pPr>
        <w:spacing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I- </w:t>
      </w:r>
      <w:r w:rsidR="00061A87" w:rsidRPr="00061A87">
        <w:rPr>
          <w:b/>
          <w:bCs/>
          <w:color w:val="FF0000"/>
          <w:sz w:val="32"/>
          <w:szCs w:val="32"/>
        </w:rPr>
        <w:t>Principes préliminaires du concept de l’évolution d'un système chimique</w:t>
      </w:r>
    </w:p>
    <w:p w:rsidR="00CB2D0A" w:rsidRDefault="00CB2D0A" w:rsidP="00E13EF8">
      <w:pPr>
        <w:spacing w:line="276" w:lineRule="auto"/>
        <w:rPr>
          <w:b/>
          <w:bCs/>
          <w:color w:val="C00000"/>
          <w:sz w:val="28"/>
          <w:szCs w:val="28"/>
        </w:rPr>
      </w:pPr>
      <w:r w:rsidRPr="00CB2D0A">
        <w:rPr>
          <w:b/>
          <w:bCs/>
          <w:color w:val="C00000"/>
          <w:sz w:val="28"/>
          <w:szCs w:val="28"/>
        </w:rPr>
        <w:t xml:space="preserve">1- </w:t>
      </w:r>
      <w:r w:rsidR="00061A87">
        <w:rPr>
          <w:b/>
          <w:bCs/>
          <w:color w:val="C00000"/>
          <w:sz w:val="28"/>
          <w:szCs w:val="28"/>
        </w:rPr>
        <w:t>L</w:t>
      </w:r>
      <w:r w:rsidR="002D2766">
        <w:rPr>
          <w:b/>
          <w:bCs/>
          <w:color w:val="C00000"/>
          <w:sz w:val="28"/>
          <w:szCs w:val="28"/>
        </w:rPr>
        <w:t>a variation de la quantité de</w:t>
      </w:r>
      <w:r w:rsidR="00061A87">
        <w:rPr>
          <w:b/>
          <w:bCs/>
          <w:color w:val="C00000"/>
          <w:sz w:val="28"/>
          <w:szCs w:val="28"/>
        </w:rPr>
        <w:t xml:space="preserve"> matière lors</w:t>
      </w:r>
      <w:r w:rsidR="004173A7">
        <w:rPr>
          <w:b/>
          <w:bCs/>
          <w:color w:val="C00000"/>
          <w:sz w:val="28"/>
          <w:szCs w:val="28"/>
        </w:rPr>
        <w:t xml:space="preserve"> d’une </w:t>
      </w:r>
      <w:r w:rsidR="00061A87">
        <w:rPr>
          <w:b/>
          <w:bCs/>
          <w:color w:val="C00000"/>
          <w:sz w:val="28"/>
          <w:szCs w:val="28"/>
        </w:rPr>
        <w:t>réaction chimique</w:t>
      </w:r>
    </w:p>
    <w:p w:rsidR="00CB2D0A" w:rsidRPr="008E4DEF" w:rsidRDefault="004173A7" w:rsidP="00E13EF8">
      <w:pPr>
        <w:spacing w:line="276" w:lineRule="auto"/>
        <w:ind w:firstLine="708"/>
        <w:jc w:val="both"/>
      </w:pPr>
      <w:r w:rsidRPr="008E4DEF">
        <w:t>La quantité de la matière participée dans une réaction chimique varie selon les coefficients stœchiométriques dans une équation équilibrée.</w:t>
      </w:r>
    </w:p>
    <w:p w:rsidR="004173A7" w:rsidRPr="008E4DEF" w:rsidRDefault="00B8385C" w:rsidP="00E13EF8">
      <w:pPr>
        <w:spacing w:line="276" w:lineRule="auto"/>
        <w:jc w:val="both"/>
        <w:rPr>
          <w:b/>
          <w:bCs/>
        </w:rPr>
      </w:pPr>
      <w:r w:rsidRPr="008E4DEF">
        <w:rPr>
          <w:b/>
          <w:bCs/>
        </w:rPr>
        <w:t>Exemple :</w:t>
      </w:r>
    </w:p>
    <w:p w:rsidR="00B8385C" w:rsidRPr="008E4DEF" w:rsidRDefault="00B8385C" w:rsidP="00E13EF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E4DEF">
        <w:t>On étudie la transformation chimique entre une solution aqueuse de sulfate de cuivre (II) et une solution aqueuse d’hydroxyde de sodium. Il se forme un précipité de sulfate de cuivre Cu(OH)</w:t>
      </w:r>
      <w:r w:rsidRPr="008E4DEF">
        <w:rPr>
          <w:vertAlign w:val="subscript"/>
        </w:rPr>
        <w:t>2</w:t>
      </w:r>
      <w:r w:rsidRPr="008E4DEF">
        <w:t>.</w:t>
      </w:r>
    </w:p>
    <w:p w:rsidR="00B8385C" w:rsidRPr="008E4DEF" w:rsidRDefault="00B8385C" w:rsidP="00E13EF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E4DEF">
        <w:t>Décrire cette transformation chimique.</w:t>
      </w:r>
    </w:p>
    <w:p w:rsidR="00B8385C" w:rsidRPr="00BF3A20" w:rsidRDefault="00F30927" w:rsidP="00E13EF8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7525" cy="120078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5C" w:rsidRPr="008E4DEF" w:rsidRDefault="00B8385C" w:rsidP="00E13EF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E4DEF">
        <w:t>Ecrire l’équation chimique de cette transformation.</w:t>
      </w:r>
    </w:p>
    <w:p w:rsidR="00B8385C" w:rsidRPr="008E4DEF" w:rsidRDefault="00B8385C" w:rsidP="00E13EF8">
      <w:pPr>
        <w:autoSpaceDE w:val="0"/>
        <w:autoSpaceDN w:val="0"/>
        <w:adjustRightInd w:val="0"/>
        <w:spacing w:line="276" w:lineRule="auto"/>
        <w:jc w:val="center"/>
      </w:pPr>
      <w:r w:rsidRPr="008E4DEF">
        <w:rPr>
          <w:position w:val="-14"/>
          <w:lang w:bidi="ar-MA"/>
        </w:rPr>
        <w:object w:dxaOrig="3519" w:dyaOrig="400">
          <v:shape id="_x0000_i1029" type="#_x0000_t75" style="width:175.95pt;height:20.05pt" o:ole="">
            <v:imagedata r:id="rId9" o:title=""/>
          </v:shape>
          <o:OLEObject Type="Embed" ProgID="Equation.DSMT4" ShapeID="_x0000_i1029" DrawAspect="Content" ObjectID="_1629451505" r:id="rId10"/>
        </w:object>
      </w:r>
    </w:p>
    <w:p w:rsidR="00B8385C" w:rsidRPr="008E4DEF" w:rsidRDefault="007A2F4E" w:rsidP="00E13EF8">
      <w:pPr>
        <w:numPr>
          <w:ilvl w:val="0"/>
          <w:numId w:val="31"/>
        </w:numPr>
        <w:spacing w:line="276" w:lineRule="auto"/>
        <w:jc w:val="both"/>
      </w:pPr>
      <w:r w:rsidRPr="008E4DEF">
        <w:t xml:space="preserve"> Lors de l’évolution de ce système, la quantité de la matière des réactifs </w:t>
      </w:r>
      <w:r w:rsidRPr="008E4DEF">
        <w:rPr>
          <w:position w:val="-14"/>
        </w:rPr>
        <w:object w:dxaOrig="720" w:dyaOrig="400">
          <v:shape id="_x0000_i1030" type="#_x0000_t75" style="width:36.3pt;height:20.05pt" o:ole="">
            <v:imagedata r:id="rId11" o:title=""/>
          </v:shape>
          <o:OLEObject Type="Embed" ProgID="Equation.DSMT4" ShapeID="_x0000_i1030" DrawAspect="Content" ObjectID="_1629451506" r:id="rId12"/>
        </w:object>
      </w:r>
      <w:r w:rsidRPr="008E4DEF">
        <w:t xml:space="preserve"> et </w:t>
      </w:r>
      <w:r w:rsidRPr="008E4DEF">
        <w:rPr>
          <w:position w:val="-14"/>
        </w:rPr>
        <w:object w:dxaOrig="680" w:dyaOrig="400">
          <v:shape id="_x0000_i1031" type="#_x0000_t75" style="width:33.8pt;height:20.05pt" o:ole="">
            <v:imagedata r:id="rId13" o:title=""/>
          </v:shape>
          <o:OLEObject Type="Embed" ProgID="Equation.DSMT4" ShapeID="_x0000_i1031" DrawAspect="Content" ObjectID="_1629451507" r:id="rId14"/>
        </w:object>
      </w:r>
      <w:r w:rsidRPr="008E4DEF">
        <w:t xml:space="preserve"> diminues. par contre la quantité de la matière des produits augmente.</w:t>
      </w:r>
    </w:p>
    <w:p w:rsidR="007A2F4E" w:rsidRPr="008E4DEF" w:rsidRDefault="007A2F4E" w:rsidP="00E13EF8">
      <w:pPr>
        <w:numPr>
          <w:ilvl w:val="0"/>
          <w:numId w:val="31"/>
        </w:numPr>
        <w:spacing w:line="276" w:lineRule="auto"/>
        <w:jc w:val="both"/>
      </w:pPr>
      <w:r w:rsidRPr="008E4DEF">
        <w:t xml:space="preserve"> Lors de cette transformation chimique, la disparition d’une mole </w:t>
      </w:r>
      <w:r w:rsidRPr="008E4DEF">
        <w:rPr>
          <w:position w:val="-14"/>
        </w:rPr>
        <w:object w:dxaOrig="720" w:dyaOrig="400">
          <v:shape id="_x0000_i1032" type="#_x0000_t75" style="width:36.3pt;height:20.05pt" o:ole="">
            <v:imagedata r:id="rId11" o:title=""/>
          </v:shape>
          <o:OLEObject Type="Embed" ProgID="Equation.DSMT4" ShapeID="_x0000_i1032" DrawAspect="Content" ObjectID="_1629451508" r:id="rId15"/>
        </w:object>
      </w:r>
      <w:r w:rsidRPr="008E4DEF">
        <w:t xml:space="preserve"> et de deux moles de</w:t>
      </w:r>
      <w:r w:rsidRPr="008E4DEF">
        <w:rPr>
          <w:position w:val="-14"/>
        </w:rPr>
        <w:object w:dxaOrig="680" w:dyaOrig="400">
          <v:shape id="_x0000_i1033" type="#_x0000_t75" style="width:33.8pt;height:20.05pt" o:ole="">
            <v:imagedata r:id="rId13" o:title=""/>
          </v:shape>
          <o:OLEObject Type="Embed" ProgID="Equation.DSMT4" ShapeID="_x0000_i1033" DrawAspect="Content" ObjectID="_1629451509" r:id="rId16"/>
        </w:object>
      </w:r>
      <w:r w:rsidRPr="008E4DEF">
        <w:t xml:space="preserve"> une apparition d’une mole de </w:t>
      </w:r>
      <w:r w:rsidRPr="008E4DEF">
        <w:rPr>
          <w:position w:val="-14"/>
        </w:rPr>
        <w:object w:dxaOrig="1160" w:dyaOrig="380">
          <v:shape id="_x0000_i1034" type="#_x0000_t75" style="width:58.25pt;height:18.8pt" o:ole="">
            <v:imagedata r:id="rId17" o:title=""/>
          </v:shape>
          <o:OLEObject Type="Embed" ProgID="Equation.DSMT4" ShapeID="_x0000_i1034" DrawAspect="Content" ObjectID="_1629451510" r:id="rId18"/>
        </w:object>
      </w:r>
      <w:r w:rsidRPr="008E4DEF">
        <w:t>.</w:t>
      </w:r>
    </w:p>
    <w:p w:rsidR="007A2F4E" w:rsidRPr="008E4DEF" w:rsidRDefault="007A2F4E" w:rsidP="00E13EF8">
      <w:pPr>
        <w:spacing w:line="276" w:lineRule="auto"/>
        <w:ind w:left="360"/>
        <w:jc w:val="both"/>
      </w:pPr>
      <w:r w:rsidRPr="008E4DEF">
        <w:t xml:space="preserve">En général, Lors de cette transformation chimique, la disparition de x mole </w:t>
      </w:r>
      <w:r w:rsidRPr="008E4DEF">
        <w:rPr>
          <w:position w:val="-14"/>
        </w:rPr>
        <w:object w:dxaOrig="720" w:dyaOrig="400">
          <v:shape id="_x0000_i1035" type="#_x0000_t75" style="width:36.3pt;height:20.05pt" o:ole="">
            <v:imagedata r:id="rId11" o:title=""/>
          </v:shape>
          <o:OLEObject Type="Embed" ProgID="Equation.DSMT4" ShapeID="_x0000_i1035" DrawAspect="Content" ObjectID="_1629451511" r:id="rId19"/>
        </w:object>
      </w:r>
      <w:r w:rsidRPr="008E4DEF">
        <w:t xml:space="preserve"> et de 2x moles de</w:t>
      </w:r>
      <w:r w:rsidRPr="008E4DEF">
        <w:rPr>
          <w:position w:val="-14"/>
        </w:rPr>
        <w:object w:dxaOrig="680" w:dyaOrig="400">
          <v:shape id="_x0000_i1036" type="#_x0000_t75" style="width:33.8pt;height:20.05pt" o:ole="">
            <v:imagedata r:id="rId13" o:title=""/>
          </v:shape>
          <o:OLEObject Type="Embed" ProgID="Equation.DSMT4" ShapeID="_x0000_i1036" DrawAspect="Content" ObjectID="_1629451512" r:id="rId20"/>
        </w:object>
      </w:r>
      <w:r w:rsidRPr="008E4DEF">
        <w:t xml:space="preserve"> une apparition de x mole de </w:t>
      </w:r>
      <w:r w:rsidRPr="008E4DEF">
        <w:rPr>
          <w:position w:val="-14"/>
        </w:rPr>
        <w:object w:dxaOrig="1160" w:dyaOrig="380">
          <v:shape id="_x0000_i1037" type="#_x0000_t75" style="width:58.25pt;height:18.8pt" o:ole="">
            <v:imagedata r:id="rId17" o:title=""/>
          </v:shape>
          <o:OLEObject Type="Embed" ProgID="Equation.DSMT4" ShapeID="_x0000_i1037" DrawAspect="Content" ObjectID="_1629451513" r:id="rId21"/>
        </w:object>
      </w:r>
      <w:r w:rsidRPr="008E4DEF">
        <w:t>.</w:t>
      </w:r>
    </w:p>
    <w:p w:rsidR="00CB2D0A" w:rsidRDefault="00356FFC" w:rsidP="00E13EF8">
      <w:pPr>
        <w:spacing w:line="27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2- </w:t>
      </w:r>
      <w:r w:rsidR="00061A87">
        <w:rPr>
          <w:b/>
          <w:bCs/>
          <w:color w:val="C00000"/>
          <w:sz w:val="28"/>
          <w:szCs w:val="28"/>
        </w:rPr>
        <w:t>Avancement de la réaction</w:t>
      </w:r>
    </w:p>
    <w:p w:rsidR="00276889" w:rsidRPr="00BF3A20" w:rsidRDefault="00000C76" w:rsidP="00E13EF8">
      <w:pPr>
        <w:pStyle w:val="Normal12"/>
        <w:shd w:val="clear" w:color="auto" w:fill="EEECE1"/>
        <w:spacing w:line="276" w:lineRule="auto"/>
        <w:ind w:firstLine="708"/>
        <w:jc w:val="both"/>
        <w:rPr>
          <w:color w:val="C00000"/>
          <w:sz w:val="28"/>
          <w:szCs w:val="28"/>
        </w:rPr>
      </w:pPr>
      <w:r w:rsidRPr="00BF3A20">
        <w:rPr>
          <w:sz w:val="28"/>
          <w:szCs w:val="28"/>
        </w:rPr>
        <w:t xml:space="preserve">Pour </w:t>
      </w:r>
      <w:r w:rsidR="00753B1E" w:rsidRPr="00BF3A20">
        <w:rPr>
          <w:sz w:val="28"/>
          <w:szCs w:val="28"/>
        </w:rPr>
        <w:t xml:space="preserve">décrire l’évolution </w:t>
      </w:r>
      <w:r w:rsidRPr="00BF3A20">
        <w:rPr>
          <w:sz w:val="28"/>
          <w:szCs w:val="28"/>
        </w:rPr>
        <w:t>d’un système</w:t>
      </w:r>
      <w:r w:rsidR="00753B1E" w:rsidRPr="00BF3A20">
        <w:rPr>
          <w:sz w:val="28"/>
          <w:szCs w:val="28"/>
        </w:rPr>
        <w:t xml:space="preserve"> chimique</w:t>
      </w:r>
      <w:r w:rsidRPr="00BF3A20">
        <w:rPr>
          <w:sz w:val="28"/>
          <w:szCs w:val="28"/>
        </w:rPr>
        <w:t xml:space="preserve"> </w:t>
      </w:r>
      <w:r w:rsidR="00753B1E" w:rsidRPr="00753B1E">
        <w:rPr>
          <w:sz w:val="28"/>
          <w:szCs w:val="28"/>
        </w:rPr>
        <w:t>en cours de transformation</w:t>
      </w:r>
      <w:r w:rsidRPr="00BF3A20">
        <w:rPr>
          <w:sz w:val="28"/>
          <w:szCs w:val="28"/>
        </w:rPr>
        <w:t xml:space="preserve">, on utilise une grandeur </w:t>
      </w:r>
      <w:r w:rsidR="00753B1E" w:rsidRPr="00BF3A20">
        <w:rPr>
          <w:sz w:val="28"/>
          <w:szCs w:val="28"/>
        </w:rPr>
        <w:t xml:space="preserve">notée </w:t>
      </w:r>
      <w:r w:rsidRPr="00BF3A20">
        <w:rPr>
          <w:sz w:val="28"/>
          <w:szCs w:val="28"/>
        </w:rPr>
        <w:t>x</w:t>
      </w:r>
      <w:r w:rsidR="00753B1E" w:rsidRPr="00BF3A20">
        <w:rPr>
          <w:sz w:val="28"/>
          <w:szCs w:val="28"/>
        </w:rPr>
        <w:t> ,</w:t>
      </w:r>
      <w:r w:rsidRPr="00BF3A20">
        <w:rPr>
          <w:sz w:val="28"/>
          <w:szCs w:val="28"/>
        </w:rPr>
        <w:t xml:space="preserve"> appelé l’</w:t>
      </w:r>
      <w:r w:rsidR="00753B1E" w:rsidRPr="00BF3A20">
        <w:rPr>
          <w:color w:val="C00000"/>
          <w:sz w:val="28"/>
          <w:szCs w:val="28"/>
        </w:rPr>
        <w:t>a</w:t>
      </w:r>
      <w:r w:rsidRPr="00BF3A20">
        <w:rPr>
          <w:color w:val="C00000"/>
          <w:sz w:val="28"/>
          <w:szCs w:val="28"/>
        </w:rPr>
        <w:t xml:space="preserve">vancement de la réaction, son unité est </w:t>
      </w:r>
      <w:r w:rsidR="00753B1E" w:rsidRPr="00BF3A20">
        <w:rPr>
          <w:color w:val="C00000"/>
          <w:sz w:val="28"/>
          <w:szCs w:val="28"/>
        </w:rPr>
        <w:t>la</w:t>
      </w:r>
      <w:r w:rsidRPr="00BF3A20">
        <w:rPr>
          <w:color w:val="C00000"/>
          <w:sz w:val="28"/>
          <w:szCs w:val="28"/>
        </w:rPr>
        <w:t xml:space="preserve"> mole</w:t>
      </w:r>
    </w:p>
    <w:p w:rsidR="00753B1E" w:rsidRPr="00BF3A20" w:rsidRDefault="00753B1E" w:rsidP="00E13EF8">
      <w:pPr>
        <w:pStyle w:val="Normal12"/>
        <w:spacing w:line="276" w:lineRule="auto"/>
        <w:ind w:firstLine="708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06"/>
        <w:gridCol w:w="1691"/>
        <w:gridCol w:w="3040"/>
      </w:tblGrid>
      <w:tr w:rsidR="00000C76" w:rsidRPr="001B57F2" w:rsidTr="00BF3A20">
        <w:trPr>
          <w:jc w:val="center"/>
        </w:trPr>
        <w:tc>
          <w:tcPr>
            <w:tcW w:w="4077" w:type="dxa"/>
            <w:gridSpan w:val="2"/>
            <w:shd w:val="clear" w:color="auto" w:fill="DDD9C3"/>
            <w:vAlign w:val="center"/>
          </w:tcPr>
          <w:p w:rsidR="00000C76" w:rsidRPr="001B57F2" w:rsidRDefault="00000C76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t>Equation de réaction</w:t>
            </w:r>
          </w:p>
        </w:tc>
        <w:tc>
          <w:tcPr>
            <w:tcW w:w="6237" w:type="dxa"/>
            <w:gridSpan w:val="3"/>
            <w:shd w:val="clear" w:color="auto" w:fill="DDD9C3"/>
          </w:tcPr>
          <w:p w:rsidR="00000C76" w:rsidRPr="001B57F2" w:rsidRDefault="00000C76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B8385C">
              <w:rPr>
                <w:position w:val="-14"/>
                <w:lang w:bidi="ar-MA"/>
              </w:rPr>
              <w:object w:dxaOrig="3519" w:dyaOrig="400">
                <v:shape id="_x0000_i1038" type="#_x0000_t75" style="width:283pt;height:20.05pt" o:ole="">
                  <v:imagedata r:id="rId9" o:title=""/>
                </v:shape>
                <o:OLEObject Type="Embed" ProgID="Equation.DSMT4" ShapeID="_x0000_i1038" DrawAspect="Content" ObjectID="_1629451514" r:id="rId22"/>
              </w:object>
            </w:r>
          </w:p>
        </w:tc>
      </w:tr>
      <w:tr w:rsidR="00000C76" w:rsidRPr="001B57F2" w:rsidTr="00BF3A20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000C76" w:rsidRPr="001B57F2" w:rsidRDefault="00000C76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lastRenderedPageBreak/>
              <w:t>L’état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000C76" w:rsidRPr="001B57F2" w:rsidRDefault="00000C76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L’avancement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00C76" w:rsidRPr="001B57F2" w:rsidRDefault="00000C76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  <w:lang w:bidi="ar-MA"/>
              </w:rPr>
              <w:t>Quantités de matières en mole (mol)</w:t>
            </w:r>
          </w:p>
        </w:tc>
      </w:tr>
      <w:tr w:rsidR="008F13D9" w:rsidRPr="001B57F2" w:rsidTr="008E4DEF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8F13D9" w:rsidRPr="001B57F2" w:rsidRDefault="008F13D9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t>Etat initial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000C76">
              <w:rPr>
                <w:position w:val="-20"/>
                <w:sz w:val="28"/>
                <w:szCs w:val="28"/>
              </w:rPr>
              <w:object w:dxaOrig="720" w:dyaOrig="460">
                <v:shape id="_x0000_i1039" type="#_x0000_t75" style="width:36.3pt;height:23.15pt" o:ole="">
                  <v:imagedata r:id="rId23" o:title=""/>
                </v:shape>
                <o:OLEObject Type="Embed" ProgID="Equation.DSMT4" ShapeID="_x0000_i1039" DrawAspect="Content" ObjectID="_1629451515" r:id="rId24"/>
              </w:objec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000C76">
              <w:rPr>
                <w:position w:val="-20"/>
                <w:sz w:val="28"/>
                <w:szCs w:val="28"/>
              </w:rPr>
              <w:object w:dxaOrig="639" w:dyaOrig="460">
                <v:shape id="_x0000_i1040" type="#_x0000_t75" style="width:31.95pt;height:23.15pt" o:ole="">
                  <v:imagedata r:id="rId25" o:title=""/>
                </v:shape>
                <o:OLEObject Type="Embed" ProgID="Equation.DSMT4" ShapeID="_x0000_i1040" DrawAspect="Content" ObjectID="_1629451516" r:id="rId26"/>
              </w:objec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</w:rPr>
              <w:t>0</w:t>
            </w:r>
          </w:p>
        </w:tc>
      </w:tr>
      <w:tr w:rsidR="008F13D9" w:rsidRPr="001B57F2" w:rsidTr="008E4DEF">
        <w:trPr>
          <w:trHeight w:val="397"/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8F13D9" w:rsidRPr="001B57F2" w:rsidRDefault="008F13D9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Etat intermédiaire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00C76">
              <w:rPr>
                <w:position w:val="-20"/>
                <w:sz w:val="28"/>
                <w:szCs w:val="28"/>
              </w:rPr>
              <w:object w:dxaOrig="1200" w:dyaOrig="460">
                <v:shape id="_x0000_i1041" type="#_x0000_t75" style="width:60.1pt;height:23.15pt" o:ole="">
                  <v:imagedata r:id="rId27" o:title=""/>
                </v:shape>
                <o:OLEObject Type="Embed" ProgID="Equation.DSMT4" ShapeID="_x0000_i1041" DrawAspect="Content" ObjectID="_1629451517" r:id="rId28"/>
              </w:objec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00C76">
              <w:rPr>
                <w:position w:val="-20"/>
                <w:sz w:val="28"/>
                <w:szCs w:val="28"/>
              </w:rPr>
              <w:object w:dxaOrig="1280" w:dyaOrig="460">
                <v:shape id="_x0000_i1042" type="#_x0000_t75" style="width:63.85pt;height:23.15pt" o:ole="">
                  <v:imagedata r:id="rId29" o:title=""/>
                </v:shape>
                <o:OLEObject Type="Embed" ProgID="Equation.DSMT4" ShapeID="_x0000_i1042" DrawAspect="Content" ObjectID="_1629451518" r:id="rId30"/>
              </w:objec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0"/>
                <w:sz w:val="28"/>
                <w:szCs w:val="28"/>
              </w:rPr>
              <w:object w:dxaOrig="340" w:dyaOrig="320">
                <v:shape id="_x0000_i1043" type="#_x0000_t75" style="width:16.9pt;height:16.3pt" o:ole="">
                  <v:imagedata r:id="rId31" o:title=""/>
                </v:shape>
                <o:OLEObject Type="Embed" ProgID="Equation.DSMT4" ShapeID="_x0000_i1043" DrawAspect="Content" ObjectID="_1629451519" r:id="rId32"/>
              </w:object>
            </w:r>
          </w:p>
        </w:tc>
      </w:tr>
      <w:tr w:rsidR="008F13D9" w:rsidRPr="001B57F2" w:rsidTr="008E4DEF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8F13D9" w:rsidRPr="001B57F2" w:rsidRDefault="008F13D9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Etat final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  <w:vertAlign w:val="subscript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  <w:r w:rsidRPr="001B57F2">
              <w:rPr>
                <w:color w:val="FF0000"/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00C76">
              <w:rPr>
                <w:position w:val="-20"/>
                <w:sz w:val="28"/>
                <w:szCs w:val="28"/>
              </w:rPr>
              <w:object w:dxaOrig="1440" w:dyaOrig="460">
                <v:shape id="_x0000_i1044" type="#_x0000_t75" style="width:62.6pt;height:21.3pt" o:ole="">
                  <v:imagedata r:id="rId33" o:title=""/>
                </v:shape>
                <o:OLEObject Type="Embed" ProgID="Equation.DSMT4" ShapeID="_x0000_i1044" DrawAspect="Content" ObjectID="_1629451520" r:id="rId34"/>
              </w:objec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000C76">
              <w:rPr>
                <w:position w:val="-20"/>
                <w:sz w:val="28"/>
                <w:szCs w:val="28"/>
              </w:rPr>
              <w:object w:dxaOrig="1520" w:dyaOrig="460">
                <v:shape id="_x0000_i1045" type="#_x0000_t75" style="width:75.75pt;height:23.15pt" o:ole="">
                  <v:imagedata r:id="rId35" o:title=""/>
                </v:shape>
                <o:OLEObject Type="Embed" ProgID="Equation.DSMT4" ShapeID="_x0000_i1045" DrawAspect="Content" ObjectID="_1629451521" r:id="rId36"/>
              </w:objec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8F13D9" w:rsidRPr="001B57F2" w:rsidRDefault="008F13D9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580" w:dyaOrig="360">
                <v:shape id="_x0000_i1046" type="#_x0000_t75" style="width:28.8pt;height:18.15pt" o:ole="">
                  <v:imagedata r:id="rId37" o:title=""/>
                </v:shape>
                <o:OLEObject Type="Embed" ProgID="Equation.DSMT4" ShapeID="_x0000_i1046" DrawAspect="Content" ObjectID="_1629451522" r:id="rId38"/>
              </w:object>
            </w:r>
          </w:p>
        </w:tc>
      </w:tr>
    </w:tbl>
    <w:p w:rsidR="00BA112B" w:rsidRDefault="00BA112B" w:rsidP="00E13EF8">
      <w:pPr>
        <w:spacing w:before="120" w:after="120"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II- Etude quantitative d’une réaction chimique</w:t>
      </w:r>
    </w:p>
    <w:p w:rsidR="00BA112B" w:rsidRDefault="00BA112B" w:rsidP="00E13EF8">
      <w:pPr>
        <w:spacing w:line="276" w:lineRule="auto"/>
        <w:rPr>
          <w:b/>
          <w:bCs/>
          <w:color w:val="C00000"/>
          <w:sz w:val="28"/>
          <w:szCs w:val="28"/>
        </w:rPr>
      </w:pPr>
      <w:r w:rsidRPr="00356FFC">
        <w:rPr>
          <w:b/>
          <w:bCs/>
          <w:color w:val="C00000"/>
          <w:sz w:val="28"/>
          <w:szCs w:val="28"/>
        </w:rPr>
        <w:t xml:space="preserve">1- </w:t>
      </w:r>
      <w:r>
        <w:rPr>
          <w:b/>
          <w:bCs/>
          <w:color w:val="C00000"/>
          <w:sz w:val="28"/>
          <w:szCs w:val="28"/>
        </w:rPr>
        <w:t>Etat final</w:t>
      </w:r>
    </w:p>
    <w:p w:rsidR="001C3EF6" w:rsidRDefault="001C3EF6" w:rsidP="00E13EF8">
      <w:pPr>
        <w:spacing w:line="276" w:lineRule="auto"/>
        <w:ind w:firstLine="360"/>
        <w:jc w:val="both"/>
      </w:pPr>
      <w:r>
        <w:t xml:space="preserve">L’état final d’un système chimique en évolution est atteint lorsque la quantité de matière d’un (au moins) des réactifs n’évolue plus. L’avancement vaut alors </w:t>
      </w:r>
      <w:r w:rsidRPr="00E9194C">
        <w:rPr>
          <w:b/>
        </w:rPr>
        <w:t>x</w:t>
      </w:r>
      <w:r w:rsidRPr="00E9194C">
        <w:rPr>
          <w:b/>
          <w:vertAlign w:val="subscript"/>
        </w:rPr>
        <w:t>max</w:t>
      </w:r>
      <w:r w:rsidR="004727DC">
        <w:t>.</w:t>
      </w:r>
    </w:p>
    <w:p w:rsidR="00753B1E" w:rsidRDefault="00753B1E" w:rsidP="00E13EF8">
      <w:pPr>
        <w:pStyle w:val="Normal12"/>
        <w:spacing w:line="276" w:lineRule="auto"/>
        <w:ind w:firstLine="360"/>
        <w:jc w:val="both"/>
        <w:rPr>
          <w:szCs w:val="24"/>
        </w:rPr>
      </w:pPr>
      <w:r w:rsidRPr="00753B1E">
        <w:rPr>
          <w:szCs w:val="24"/>
        </w:rPr>
        <w:t xml:space="preserve">Lorsque le système atteint son état final, l’avancement </w:t>
      </w:r>
      <w:r w:rsidRPr="00753B1E">
        <w:rPr>
          <w:iCs/>
          <w:szCs w:val="24"/>
        </w:rPr>
        <w:t>x</w:t>
      </w:r>
      <w:r w:rsidRPr="00753B1E">
        <w:rPr>
          <w:szCs w:val="24"/>
        </w:rPr>
        <w:t xml:space="preserve"> prend sa valeur maximale qui représente l’avancement maximal de la réaction : </w:t>
      </w:r>
      <w:r w:rsidRPr="00753B1E">
        <w:rPr>
          <w:iCs/>
          <w:szCs w:val="24"/>
        </w:rPr>
        <w:t>x</w:t>
      </w:r>
      <w:r w:rsidRPr="00753B1E">
        <w:rPr>
          <w:szCs w:val="24"/>
          <w:vertAlign w:val="subscript"/>
        </w:rPr>
        <w:t>max</w:t>
      </w:r>
      <w:r w:rsidRPr="00753B1E">
        <w:rPr>
          <w:szCs w:val="24"/>
        </w:rPr>
        <w:t>.</w:t>
      </w:r>
    </w:p>
    <w:p w:rsidR="001C3EF6" w:rsidRDefault="001C3EF6" w:rsidP="00E13EF8">
      <w:pPr>
        <w:spacing w:line="276" w:lineRule="auto"/>
        <w:ind w:firstLine="360"/>
        <w:jc w:val="both"/>
      </w:pPr>
      <w:r w:rsidRPr="008477C6">
        <w:rPr>
          <w:b/>
        </w:rPr>
        <w:t>L’avancement maximal est la plus petite valeur de l’avancement pour laquelle la quantité de matière d’un des réactifs est nulle</w:t>
      </w:r>
      <w:r>
        <w:t xml:space="preserve">. Ce réactif qui a été entièrement consommé lors de la transformation chimique est appelé </w:t>
      </w:r>
      <w:r w:rsidRPr="008477C6">
        <w:rPr>
          <w:b/>
        </w:rPr>
        <w:t>réactif limitant</w:t>
      </w:r>
      <w:r>
        <w:t>.</w:t>
      </w:r>
    </w:p>
    <w:p w:rsidR="00BA112B" w:rsidRDefault="00BA112B" w:rsidP="00E13EF8">
      <w:pPr>
        <w:spacing w:line="27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2- La stœchiométrie de la réaction</w:t>
      </w:r>
    </w:p>
    <w:p w:rsidR="00753B1E" w:rsidRDefault="00753B1E" w:rsidP="00E13EF8">
      <w:pPr>
        <w:pStyle w:val="Normal12"/>
        <w:spacing w:line="276" w:lineRule="auto"/>
        <w:ind w:firstLine="340"/>
        <w:jc w:val="both"/>
        <w:rPr>
          <w:szCs w:val="24"/>
        </w:rPr>
      </w:pPr>
      <w:r>
        <w:rPr>
          <w:szCs w:val="24"/>
        </w:rPr>
        <w:t xml:space="preserve">Lorsque les réactifs </w:t>
      </w:r>
      <w:r w:rsidRPr="00753B1E">
        <w:rPr>
          <w:szCs w:val="24"/>
        </w:rPr>
        <w:t>arrête</w:t>
      </w:r>
      <w:r>
        <w:rPr>
          <w:szCs w:val="24"/>
        </w:rPr>
        <w:t>nt</w:t>
      </w:r>
      <w:r w:rsidRPr="00753B1E">
        <w:rPr>
          <w:szCs w:val="24"/>
        </w:rPr>
        <w:t xml:space="preserve"> d’évoluer</w:t>
      </w:r>
      <w:r>
        <w:rPr>
          <w:szCs w:val="24"/>
        </w:rPr>
        <w:t xml:space="preserve"> : lorsque la quantité de matière </w:t>
      </w:r>
      <w:r w:rsidRPr="00753B1E">
        <w:rPr>
          <w:szCs w:val="24"/>
        </w:rPr>
        <w:t>des réactifs devien</w:t>
      </w:r>
      <w:r>
        <w:rPr>
          <w:szCs w:val="24"/>
        </w:rPr>
        <w:t>t</w:t>
      </w:r>
      <w:r w:rsidRPr="00753B1E">
        <w:rPr>
          <w:szCs w:val="24"/>
        </w:rPr>
        <w:t xml:space="preserve"> nulle. </w:t>
      </w:r>
      <w:r>
        <w:rPr>
          <w:szCs w:val="24"/>
        </w:rPr>
        <w:t>On dit que les quantités de matière des réactifs sont en proportions avec leurs coefficients stœchiométriques.</w:t>
      </w:r>
    </w:p>
    <w:p w:rsidR="0043148F" w:rsidRPr="0043148F" w:rsidRDefault="0043148F" w:rsidP="00E13EF8">
      <w:pPr>
        <w:pStyle w:val="Normal12"/>
        <w:spacing w:line="276" w:lineRule="auto"/>
        <w:ind w:firstLine="340"/>
        <w:jc w:val="both"/>
        <w:rPr>
          <w:b/>
          <w:bCs/>
          <w:szCs w:val="24"/>
        </w:rPr>
      </w:pPr>
      <w:r w:rsidRPr="0043148F">
        <w:rPr>
          <w:b/>
          <w:bCs/>
          <w:szCs w:val="24"/>
        </w:rPr>
        <w:t>Autrement dit :</w:t>
      </w:r>
    </w:p>
    <w:p w:rsidR="0043148F" w:rsidRDefault="0043148F" w:rsidP="00E13EF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line="276" w:lineRule="auto"/>
        <w:jc w:val="both"/>
        <w:rPr>
          <w:b/>
        </w:rPr>
      </w:pPr>
      <w:r w:rsidRPr="000C532E">
        <w:rPr>
          <w:bCs/>
        </w:rPr>
        <w:t>On dit que la transformation se déroule dans les</w:t>
      </w:r>
      <w:r>
        <w:rPr>
          <w:b/>
        </w:rPr>
        <w:t xml:space="preserve"> conditions stœchiométriques si les quantités de matières initiales des réactifs sont dans les mêmes proportions que les nombres stœchiométriques de l’équation de la réaction.</w:t>
      </w:r>
    </w:p>
    <w:p w:rsidR="0043148F" w:rsidRDefault="0043148F" w:rsidP="00E13EF8">
      <w:pPr>
        <w:pStyle w:val="Normal12"/>
        <w:spacing w:line="276" w:lineRule="auto"/>
        <w:ind w:firstLine="340"/>
        <w:jc w:val="both"/>
        <w:rPr>
          <w:szCs w:val="24"/>
        </w:rPr>
      </w:pPr>
    </w:p>
    <w:p w:rsidR="0043148F" w:rsidRPr="00BE200A" w:rsidRDefault="0043148F" w:rsidP="00E13EF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line="276" w:lineRule="auto"/>
        <w:rPr>
          <w:b/>
        </w:rPr>
      </w:pPr>
      <w:r>
        <w:rPr>
          <w:b/>
        </w:rPr>
        <w:t xml:space="preserve">Dans les conditions stœchiométriques, tous les réactifs disparaissent alors totalement ; </w:t>
      </w:r>
      <w:r w:rsidRPr="000C532E">
        <w:rPr>
          <w:bCs/>
        </w:rPr>
        <w:t>l’état final n’est alors constitué que des produits de la réaction</w:t>
      </w:r>
    </w:p>
    <w:p w:rsidR="008F278F" w:rsidRDefault="008F278F" w:rsidP="00E13EF8">
      <w:pPr>
        <w:spacing w:line="276" w:lineRule="auto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3- Le réactif limitant et le réactif en excès</w:t>
      </w:r>
    </w:p>
    <w:p w:rsidR="00B8385C" w:rsidRPr="005631E9" w:rsidRDefault="004426FB" w:rsidP="00E13EF8">
      <w:pPr>
        <w:pStyle w:val="Normal12"/>
        <w:spacing w:line="276" w:lineRule="auto"/>
        <w:ind w:firstLine="340"/>
        <w:rPr>
          <w:szCs w:val="24"/>
        </w:rPr>
      </w:pPr>
      <w:r w:rsidRPr="005631E9">
        <w:rPr>
          <w:szCs w:val="24"/>
        </w:rPr>
        <w:t xml:space="preserve">Les espèces chimiques qui ne se transforme pas appelé </w:t>
      </w:r>
      <w:r w:rsidRPr="005631E9">
        <w:rPr>
          <w:b/>
          <w:bCs/>
          <w:color w:val="0000CC"/>
          <w:szCs w:val="24"/>
        </w:rPr>
        <w:t>les éléments non actifs</w:t>
      </w:r>
      <w:r w:rsidRPr="005631E9">
        <w:rPr>
          <w:szCs w:val="24"/>
        </w:rPr>
        <w:t>, et s’écrit dans l’état initial et l’état final du système.</w:t>
      </w:r>
    </w:p>
    <w:p w:rsidR="0043148F" w:rsidRPr="008D4067" w:rsidRDefault="0043148F" w:rsidP="00E13EF8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CCCCC"/>
        <w:spacing w:line="276" w:lineRule="auto"/>
        <w:jc w:val="both"/>
        <w:rPr>
          <w:b/>
          <w:bCs/>
        </w:rPr>
      </w:pPr>
      <w:r w:rsidRPr="008D4067">
        <w:t>On appelle</w:t>
      </w:r>
      <w:r w:rsidRPr="008D4067">
        <w:rPr>
          <w:b/>
          <w:bCs/>
        </w:rPr>
        <w:t xml:space="preserve"> réactif limitant, </w:t>
      </w:r>
      <w:r w:rsidRPr="008D4067">
        <w:t>le réactif qui est introduit</w:t>
      </w:r>
      <w:r w:rsidRPr="008D4067">
        <w:rPr>
          <w:b/>
          <w:bCs/>
        </w:rPr>
        <w:t xml:space="preserve"> en défaut </w:t>
      </w:r>
      <w:r w:rsidRPr="008D4067">
        <w:t>et qui</w:t>
      </w:r>
      <w:r w:rsidRPr="008D4067">
        <w:rPr>
          <w:b/>
          <w:bCs/>
        </w:rPr>
        <w:t xml:space="preserve"> disparaît donc totalement au cours de la transformation.</w:t>
      </w:r>
      <w:r>
        <w:rPr>
          <w:b/>
          <w:bCs/>
        </w:rPr>
        <w:t xml:space="preserve"> Le </w:t>
      </w:r>
      <w:r w:rsidRPr="008D4067">
        <w:rPr>
          <w:b/>
          <w:bCs/>
        </w:rPr>
        <w:t>réactif limitant</w:t>
      </w:r>
      <w:r>
        <w:rPr>
          <w:b/>
          <w:bCs/>
        </w:rPr>
        <w:t xml:space="preserve"> car il arrête la continuité de la transformation.</w:t>
      </w:r>
    </w:p>
    <w:p w:rsidR="00047CA5" w:rsidRDefault="00047CA5" w:rsidP="00E13EF8">
      <w:pPr>
        <w:spacing w:before="120" w:after="120"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III- Etude quantitative d’une réaction chimique dans le cas général</w:t>
      </w:r>
    </w:p>
    <w:p w:rsidR="006F6141" w:rsidRPr="008E6387" w:rsidRDefault="006F6141" w:rsidP="00E13EF8">
      <w:pPr>
        <w:spacing w:line="276" w:lineRule="auto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1</w:t>
      </w:r>
      <w:r w:rsidRPr="008E6387">
        <w:rPr>
          <w:b/>
          <w:bCs/>
          <w:color w:val="C00000"/>
        </w:rPr>
        <w:t>- tableau descriptif</w:t>
      </w:r>
    </w:p>
    <w:p w:rsidR="006F6141" w:rsidRDefault="006F6141" w:rsidP="00E13EF8">
      <w:pPr>
        <w:spacing w:line="276" w:lineRule="auto"/>
        <w:ind w:firstLine="360"/>
      </w:pPr>
      <w:r>
        <w:t>Le tableau descriptif de l’évolution de la transformation est donné pour une réaction entre des espèces A et B donnant C et D (a, b, c et d représentent les coefficients stœchiométriques). Toutes les valeurs sont données en mol, puisqu’il s’agit de quantités de matière.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378"/>
        <w:gridCol w:w="1819"/>
        <w:gridCol w:w="1819"/>
        <w:gridCol w:w="1221"/>
      </w:tblGrid>
      <w:tr w:rsidR="006F6141" w:rsidRPr="001B57F2" w:rsidTr="005631E9">
        <w:trPr>
          <w:jc w:val="center"/>
        </w:trPr>
        <w:tc>
          <w:tcPr>
            <w:tcW w:w="4077" w:type="dxa"/>
            <w:gridSpan w:val="2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t>Equation de réaction</w:t>
            </w:r>
          </w:p>
        </w:tc>
        <w:tc>
          <w:tcPr>
            <w:tcW w:w="6237" w:type="dxa"/>
            <w:gridSpan w:val="4"/>
            <w:shd w:val="clear" w:color="auto" w:fill="DDD9C3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0"/>
                <w:sz w:val="28"/>
                <w:szCs w:val="28"/>
              </w:rPr>
              <w:object w:dxaOrig="2980" w:dyaOrig="360">
                <v:shape id="_x0000_i1047" type="#_x0000_t75" style="width:262.95pt;height:18.15pt" o:ole="">
                  <v:imagedata r:id="rId39" o:title=""/>
                </v:shape>
                <o:OLEObject Type="Embed" ProgID="Equation.DSMT4" ShapeID="_x0000_i1047" DrawAspect="Content" ObjectID="_1629451523" r:id="rId40"/>
              </w:object>
            </w:r>
          </w:p>
        </w:tc>
      </w:tr>
      <w:tr w:rsidR="006F6141" w:rsidRPr="001B57F2" w:rsidTr="005631E9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L’état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L’avancement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  <w:lang w:bidi="ar-MA"/>
              </w:rPr>
              <w:t>Quantités de matières en mole (mol)</w:t>
            </w:r>
          </w:p>
        </w:tc>
      </w:tr>
      <w:tr w:rsidR="006F6141" w:rsidRPr="001B57F2" w:rsidTr="005631E9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>
              <w:t>Etat initial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440" w:dyaOrig="380">
                <v:shape id="_x0000_i1048" type="#_x0000_t75" style="width:21.9pt;height:18.8pt" o:ole="">
                  <v:imagedata r:id="rId41" o:title=""/>
                </v:shape>
                <o:OLEObject Type="Embed" ProgID="Equation.DSMT4" ShapeID="_x0000_i1048" DrawAspect="Content" ObjectID="_1629451524" r:id="rId42"/>
              </w:objec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340" w:dyaOrig="380">
                <v:shape id="_x0000_i1049" type="#_x0000_t75" style="width:16.9pt;height:18.8pt" o:ole="">
                  <v:imagedata r:id="rId43" o:title=""/>
                </v:shape>
                <o:OLEObject Type="Embed" ProgID="Equation.DSMT4" ShapeID="_x0000_i1049" DrawAspect="Content" ObjectID="_1629451525" r:id="rId44"/>
              </w:objec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sz w:val="28"/>
                <w:szCs w:val="28"/>
                <w:rtl/>
                <w:lang w:bidi="ar-MA"/>
              </w:rPr>
            </w:pPr>
            <w:r w:rsidRPr="001B57F2">
              <w:rPr>
                <w:sz w:val="28"/>
                <w:szCs w:val="28"/>
              </w:rPr>
              <w:t>0</w:t>
            </w:r>
          </w:p>
        </w:tc>
      </w:tr>
      <w:tr w:rsidR="006F6141" w:rsidRPr="001B57F2" w:rsidTr="005631E9">
        <w:trPr>
          <w:trHeight w:val="397"/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Etat intermédiaire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960" w:dyaOrig="380">
                <v:shape id="_x0000_i1050" type="#_x0000_t75" style="width:48.2pt;height:18.8pt" o:ole="">
                  <v:imagedata r:id="rId45" o:title=""/>
                </v:shape>
                <o:OLEObject Type="Embed" ProgID="Equation.DSMT4" ShapeID="_x0000_i1050" DrawAspect="Content" ObjectID="_1629451526" r:id="rId46"/>
              </w:objec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960" w:dyaOrig="380">
                <v:shape id="_x0000_i1051" type="#_x0000_t75" style="width:48.2pt;height:18.8pt" o:ole="">
                  <v:imagedata r:id="rId47" o:title=""/>
                </v:shape>
                <o:OLEObject Type="Embed" ProgID="Equation.DSMT4" ShapeID="_x0000_i1051" DrawAspect="Content" ObjectID="_1629451527" r:id="rId48"/>
              </w:objec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0"/>
                <w:sz w:val="28"/>
                <w:szCs w:val="28"/>
              </w:rPr>
              <w:object w:dxaOrig="420" w:dyaOrig="260">
                <v:shape id="_x0000_i1052" type="#_x0000_t75" style="width:21.3pt;height:13.15pt" o:ole="">
                  <v:imagedata r:id="rId49" o:title=""/>
                </v:shape>
                <o:OLEObject Type="Embed" ProgID="Equation.DSMT4" ShapeID="_x0000_i1052" DrawAspect="Content" ObjectID="_1629451528" r:id="rId50"/>
              </w:objec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0"/>
                <w:sz w:val="28"/>
                <w:szCs w:val="28"/>
              </w:rPr>
              <w:object w:dxaOrig="460" w:dyaOrig="320">
                <v:shape id="_x0000_i1053" type="#_x0000_t75" style="width:23.15pt;height:16.3pt" o:ole="">
                  <v:imagedata r:id="rId51" o:title=""/>
                </v:shape>
                <o:OLEObject Type="Embed" ProgID="Equation.DSMT4" ShapeID="_x0000_i1053" DrawAspect="Content" ObjectID="_1629451529" r:id="rId52"/>
              </w:object>
            </w:r>
          </w:p>
        </w:tc>
      </w:tr>
      <w:tr w:rsidR="006F6141" w:rsidRPr="001B57F2" w:rsidTr="005631E9">
        <w:trPr>
          <w:jc w:val="center"/>
        </w:trPr>
        <w:tc>
          <w:tcPr>
            <w:tcW w:w="2235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rPr>
                <w:color w:val="FF0000"/>
                <w:sz w:val="28"/>
                <w:szCs w:val="28"/>
              </w:rPr>
            </w:pPr>
            <w:r w:rsidRPr="001B57F2">
              <w:rPr>
                <w:color w:val="FF0000"/>
                <w:sz w:val="28"/>
                <w:szCs w:val="28"/>
              </w:rPr>
              <w:lastRenderedPageBreak/>
              <w:t>Etat final</w:t>
            </w:r>
          </w:p>
        </w:tc>
        <w:tc>
          <w:tcPr>
            <w:tcW w:w="1842" w:type="dxa"/>
            <w:shd w:val="clear" w:color="auto" w:fill="DDD9C3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  <w:vertAlign w:val="subscript"/>
              </w:rPr>
            </w:pPr>
            <w:r w:rsidRPr="001B57F2">
              <w:rPr>
                <w:color w:val="FF0000"/>
                <w:sz w:val="28"/>
                <w:szCs w:val="28"/>
              </w:rPr>
              <w:t>x</w:t>
            </w:r>
            <w:r w:rsidRPr="001B57F2">
              <w:rPr>
                <w:color w:val="FF0000"/>
                <w:sz w:val="28"/>
                <w:szCs w:val="28"/>
                <w:vertAlign w:val="subscript"/>
              </w:rPr>
              <w:t>max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1200" w:dyaOrig="380">
                <v:shape id="_x0000_i1054" type="#_x0000_t75" style="width:51.95pt;height:17.55pt" o:ole="">
                  <v:imagedata r:id="rId53" o:title=""/>
                </v:shape>
                <o:OLEObject Type="Embed" ProgID="Equation.DSMT4" ShapeID="_x0000_i1054" DrawAspect="Content" ObjectID="_1629451530" r:id="rId54"/>
              </w:objec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1200" w:dyaOrig="380">
                <v:shape id="_x0000_i1055" type="#_x0000_t75" style="width:60.1pt;height:18.8pt" o:ole="">
                  <v:imagedata r:id="rId55" o:title=""/>
                </v:shape>
                <o:OLEObject Type="Embed" ProgID="Equation.DSMT4" ShapeID="_x0000_i1055" DrawAspect="Content" ObjectID="_1629451531" r:id="rId56"/>
              </w:objec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620" w:dyaOrig="360">
                <v:shape id="_x0000_i1056" type="#_x0000_t75" style="width:31.3pt;height:18.15pt" o:ole="">
                  <v:imagedata r:id="rId57" o:title=""/>
                </v:shape>
                <o:OLEObject Type="Embed" ProgID="Equation.DSMT4" ShapeID="_x0000_i1056" DrawAspect="Content" ObjectID="_1629451532" r:id="rId58"/>
              </w:objec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6F6141" w:rsidRPr="001B57F2" w:rsidRDefault="006F6141" w:rsidP="00E13EF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1B57F2">
              <w:rPr>
                <w:position w:val="-12"/>
                <w:sz w:val="28"/>
                <w:szCs w:val="28"/>
              </w:rPr>
              <w:object w:dxaOrig="700" w:dyaOrig="360">
                <v:shape id="_x0000_i1057" type="#_x0000_t75" style="width:35.05pt;height:18.15pt" o:ole="">
                  <v:imagedata r:id="rId59" o:title=""/>
                </v:shape>
                <o:OLEObject Type="Embed" ProgID="Equation.DSMT4" ShapeID="_x0000_i1057" DrawAspect="Content" ObjectID="_1629451533" r:id="rId60"/>
              </w:object>
            </w:r>
          </w:p>
        </w:tc>
      </w:tr>
    </w:tbl>
    <w:p w:rsidR="006F6141" w:rsidRPr="008E6387" w:rsidRDefault="006F6141" w:rsidP="00E13EF8">
      <w:pPr>
        <w:spacing w:line="276" w:lineRule="auto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2</w:t>
      </w:r>
      <w:r w:rsidRPr="008E6387">
        <w:rPr>
          <w:b/>
          <w:bCs/>
          <w:color w:val="C00000"/>
        </w:rPr>
        <w:t>- L’avancement maximal et le réactif limitant</w:t>
      </w:r>
    </w:p>
    <w:p w:rsidR="006F6141" w:rsidRDefault="006F6141" w:rsidP="00E13EF8">
      <w:pPr>
        <w:spacing w:line="276" w:lineRule="auto"/>
        <w:ind w:firstLine="360"/>
        <w:jc w:val="both"/>
      </w:pPr>
      <w:r>
        <w:t xml:space="preserve">L’état final d’un système chimique en évolution est atteint lorsque les quantités de matières des réactifs n’évoluent plus. L’avancement vaut alors </w:t>
      </w:r>
      <w:r w:rsidRPr="00E9194C">
        <w:rPr>
          <w:b/>
        </w:rPr>
        <w:t>x</w:t>
      </w:r>
      <w:r w:rsidRPr="00E9194C">
        <w:rPr>
          <w:b/>
          <w:vertAlign w:val="subscript"/>
        </w:rPr>
        <w:t>max</w:t>
      </w:r>
      <w:r>
        <w:t>.</w:t>
      </w:r>
    </w:p>
    <w:p w:rsidR="006F6141" w:rsidRDefault="006F6141" w:rsidP="00E13EF8">
      <w:pPr>
        <w:spacing w:line="276" w:lineRule="auto"/>
        <w:ind w:firstLine="360"/>
        <w:jc w:val="both"/>
      </w:pPr>
      <w:r w:rsidRPr="008477C6">
        <w:rPr>
          <w:b/>
        </w:rPr>
        <w:t>L’avancement maximal est la plus petite valeur de l’avancement pour laquelle la quantité de matière d’un des réactifs est nulle</w:t>
      </w:r>
      <w:r>
        <w:t xml:space="preserve">. Ce réactif qui a été entièrement consommé lors de la transformation chimique est appelé </w:t>
      </w:r>
      <w:r w:rsidRPr="008477C6">
        <w:rPr>
          <w:b/>
        </w:rPr>
        <w:t>réactif limitant</w:t>
      </w:r>
      <w:r>
        <w:t>.</w:t>
      </w:r>
    </w:p>
    <w:p w:rsidR="006F6141" w:rsidRPr="008E6387" w:rsidRDefault="006F6141" w:rsidP="00E13EF8">
      <w:pPr>
        <w:spacing w:line="276" w:lineRule="auto"/>
        <w:rPr>
          <w:b/>
          <w:bCs/>
          <w:color w:val="C00000"/>
        </w:rPr>
      </w:pPr>
      <w:r w:rsidRPr="008E6387">
        <w:rPr>
          <w:b/>
          <w:bCs/>
          <w:color w:val="C00000"/>
        </w:rPr>
        <w:t>Remarques:</w:t>
      </w:r>
    </w:p>
    <w:p w:rsidR="006F6141" w:rsidRDefault="006F6141" w:rsidP="00E13EF8">
      <w:pPr>
        <w:pStyle w:val="Paragraphedeliste"/>
        <w:numPr>
          <w:ilvl w:val="0"/>
          <w:numId w:val="33"/>
        </w:numPr>
        <w:spacing w:line="276" w:lineRule="auto"/>
        <w:ind w:left="284" w:hanging="284"/>
        <w:jc w:val="both"/>
      </w:pPr>
      <w:r>
        <w:t xml:space="preserve"> Si nous avions pris la plus grande valeur, cela nous aurait amené à une quantité négative ;</w:t>
      </w:r>
    </w:p>
    <w:p w:rsidR="006F6141" w:rsidRDefault="006F6141" w:rsidP="00E13EF8">
      <w:pPr>
        <w:pStyle w:val="Paragraphedeliste"/>
        <w:numPr>
          <w:ilvl w:val="0"/>
          <w:numId w:val="33"/>
        </w:numPr>
        <w:spacing w:line="276" w:lineRule="auto"/>
        <w:ind w:left="284" w:hanging="284"/>
        <w:jc w:val="both"/>
      </w:pPr>
      <w:r>
        <w:t xml:space="preserve"> Le réactif qui n’est pas limitant est dit en excès ;</w:t>
      </w:r>
    </w:p>
    <w:p w:rsidR="006F6141" w:rsidRDefault="006F6141" w:rsidP="00E13EF8">
      <w:pPr>
        <w:pStyle w:val="Paragraphedeliste"/>
        <w:numPr>
          <w:ilvl w:val="0"/>
          <w:numId w:val="33"/>
        </w:numPr>
        <w:spacing w:line="276" w:lineRule="auto"/>
        <w:ind w:left="284" w:hanging="284"/>
        <w:jc w:val="both"/>
      </w:pPr>
      <w:r>
        <w:t xml:space="preserve"> Il peut arriver que les deux réactifs soient limitants. On est alors dans les proportions stœchiométriques et il ne reste aucun réactif à l’état final.</w:t>
      </w:r>
    </w:p>
    <w:p w:rsidR="006F6141" w:rsidRPr="001B57F2" w:rsidRDefault="006F6141" w:rsidP="00E13EF8">
      <w:pPr>
        <w:autoSpaceDE w:val="0"/>
        <w:autoSpaceDN w:val="0"/>
        <w:adjustRightInd w:val="0"/>
        <w:spacing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t>3</w:t>
      </w:r>
      <w:r w:rsidRPr="001B57F2">
        <w:rPr>
          <w:b/>
          <w:bCs/>
          <w:color w:val="C00000"/>
        </w:rPr>
        <w:t xml:space="preserve">- Représentation graphique de l’évolution des quantités de matière </w:t>
      </w:r>
    </w:p>
    <w:p w:rsidR="006F6141" w:rsidRPr="00426AD6" w:rsidRDefault="006F6141" w:rsidP="00E13EF8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426AD6">
        <w:rPr>
          <w:color w:val="000000"/>
        </w:rPr>
        <w:t xml:space="preserve">Considérons la réaction d’équation chimique ci-dessus: </w:t>
      </w:r>
      <w:r w:rsidRPr="00426AD6">
        <w:rPr>
          <w:color w:val="000000"/>
        </w:rPr>
        <w:tab/>
      </w:r>
      <w:r w:rsidRPr="00426AD6">
        <w:rPr>
          <w:position w:val="-10"/>
        </w:rPr>
        <w:object w:dxaOrig="2980" w:dyaOrig="360">
          <v:shape id="_x0000_i1058" type="#_x0000_t75" style="width:178.45pt;height:18.15pt" o:ole="">
            <v:imagedata r:id="rId39" o:title=""/>
          </v:shape>
          <o:OLEObject Type="Embed" ProgID="Equation.DSMT4" ShapeID="_x0000_i1058" DrawAspect="Content" ObjectID="_1629451534" r:id="rId61"/>
        </w:object>
      </w:r>
    </w:p>
    <w:p w:rsidR="006F6141" w:rsidRPr="001B57F2" w:rsidRDefault="00F30927" w:rsidP="00E13EF8">
      <w:pPr>
        <w:autoSpaceDE w:val="0"/>
        <w:autoSpaceDN w:val="0"/>
        <w:adjustRightInd w:val="0"/>
        <w:spacing w:after="35" w:line="276" w:lineRule="auto"/>
        <w:rPr>
          <w:b/>
          <w:bCs/>
          <w:color w:val="0000CC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26670</wp:posOffset>
            </wp:positionV>
            <wp:extent cx="4036695" cy="1809750"/>
            <wp:effectExtent l="0" t="0" r="1905" b="0"/>
            <wp:wrapThrough wrapText="bothSides">
              <wp:wrapPolygon edited="0">
                <wp:start x="0" y="0"/>
                <wp:lineTo x="0" y="21373"/>
                <wp:lineTo x="21508" y="21373"/>
                <wp:lineTo x="2150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141" w:rsidRPr="001B57F2">
        <w:rPr>
          <w:b/>
          <w:bCs/>
          <w:color w:val="0000CC"/>
        </w:rPr>
        <w:t xml:space="preserve">a) Cas de la présence d’un réactif limitant </w:t>
      </w:r>
    </w:p>
    <w:p w:rsidR="006F6141" w:rsidRPr="00AD179A" w:rsidRDefault="006F6141" w:rsidP="00E13EF8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0000CC"/>
        </w:rPr>
      </w:pPr>
      <w:r w:rsidRPr="00AD179A">
        <w:rPr>
          <w:b/>
          <w:bCs/>
          <w:color w:val="0000CC"/>
        </w:rPr>
        <w:t xml:space="preserve"> Supposons que B est le réactif limitant :</w:t>
      </w:r>
    </w:p>
    <w:p w:rsidR="006F6141" w:rsidRPr="00091203" w:rsidRDefault="006F6141" w:rsidP="00E13EF8">
      <w:pPr>
        <w:spacing w:line="276" w:lineRule="auto"/>
        <w:jc w:val="both"/>
        <w:rPr>
          <w:b/>
          <w:bCs/>
          <w:color w:val="C00000"/>
        </w:rPr>
      </w:pPr>
    </w:p>
    <w:p w:rsidR="002B6C2F" w:rsidRDefault="006F6141" w:rsidP="00E13EF8">
      <w:pPr>
        <w:spacing w:line="276" w:lineRule="auto"/>
        <w:jc w:val="both"/>
        <w:rPr>
          <w:b/>
          <w:bCs/>
          <w:i/>
          <w:iCs/>
          <w:color w:val="0000CC"/>
        </w:rPr>
      </w:pPr>
      <w:r w:rsidRPr="00647F5B">
        <w:rPr>
          <w:b/>
          <w:bCs/>
          <w:i/>
          <w:iCs/>
          <w:color w:val="0000CC"/>
        </w:rPr>
        <w:t>Remarque. :</w:t>
      </w:r>
    </w:p>
    <w:p w:rsidR="006F6141" w:rsidRPr="00647F5B" w:rsidRDefault="006F6141" w:rsidP="00E13EF8">
      <w:pPr>
        <w:spacing w:line="276" w:lineRule="auto"/>
        <w:jc w:val="both"/>
      </w:pPr>
      <w:r w:rsidRPr="00647F5B">
        <w:rPr>
          <w:position w:val="-12"/>
        </w:rPr>
        <w:object w:dxaOrig="1480" w:dyaOrig="380">
          <v:shape id="_x0000_i1059" type="#_x0000_t75" style="width:73.9pt;height:18.8pt" o:ole="">
            <v:imagedata r:id="rId63" o:title=""/>
          </v:shape>
          <o:OLEObject Type="Embed" ProgID="Equation.DSMT4" ShapeID="_x0000_i1059" DrawAspect="Content" ObjectID="_1629451535" r:id="rId64"/>
        </w:object>
      </w:r>
      <w:r w:rsidRPr="00647F5B">
        <w:t xml:space="preserve">, </w:t>
      </w:r>
      <w:r w:rsidRPr="00647F5B">
        <w:rPr>
          <w:position w:val="-12"/>
        </w:rPr>
        <w:object w:dxaOrig="1480" w:dyaOrig="380">
          <v:shape id="_x0000_i1060" type="#_x0000_t75" style="width:73.9pt;height:18.8pt" o:ole="">
            <v:imagedata r:id="rId65" o:title=""/>
          </v:shape>
          <o:OLEObject Type="Embed" ProgID="Equation.DSMT4" ShapeID="_x0000_i1060" DrawAspect="Content" ObjectID="_1629451536" r:id="rId66"/>
        </w:object>
      </w:r>
      <w:r w:rsidRPr="00647F5B">
        <w:t xml:space="preserve">, </w:t>
      </w:r>
      <w:r w:rsidRPr="007C0586">
        <w:rPr>
          <w:position w:val="-12"/>
        </w:rPr>
        <w:object w:dxaOrig="960" w:dyaOrig="360">
          <v:shape id="_x0000_i1061" type="#_x0000_t75" style="width:48.2pt;height:18.15pt" o:ole="">
            <v:imagedata r:id="rId67" o:title=""/>
          </v:shape>
          <o:OLEObject Type="Embed" ProgID="Equation.DSMT4" ShapeID="_x0000_i1061" DrawAspect="Content" ObjectID="_1629451537" r:id="rId68"/>
        </w:object>
      </w:r>
      <w:r w:rsidRPr="00647F5B">
        <w:t xml:space="preserve">et </w:t>
      </w:r>
      <w:r w:rsidRPr="007C0586">
        <w:rPr>
          <w:position w:val="-12"/>
        </w:rPr>
        <w:object w:dxaOrig="999" w:dyaOrig="360">
          <v:shape id="_x0000_i1062" type="#_x0000_t75" style="width:50.1pt;height:18.15pt" o:ole="">
            <v:imagedata r:id="rId69" o:title=""/>
          </v:shape>
          <o:OLEObject Type="Embed" ProgID="Equation.DSMT4" ShapeID="_x0000_i1062" DrawAspect="Content" ObjectID="_1629451538" r:id="rId70"/>
        </w:object>
      </w:r>
      <w:r w:rsidRPr="00647F5B">
        <w:t xml:space="preserve"> correspondent aux équations (de la forme y = a.x + b) des quatre droites tracées.</w:t>
      </w:r>
    </w:p>
    <w:p w:rsidR="006F6141" w:rsidRDefault="006F6141" w:rsidP="00E13EF8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</w:p>
    <w:p w:rsidR="00863239" w:rsidRDefault="00863239" w:rsidP="00E13EF8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</w:p>
    <w:p w:rsidR="00863239" w:rsidRDefault="00F30927" w:rsidP="00E13EF8">
      <w:pPr>
        <w:autoSpaceDE w:val="0"/>
        <w:autoSpaceDN w:val="0"/>
        <w:adjustRightInd w:val="0"/>
        <w:spacing w:line="276" w:lineRule="auto"/>
        <w:rPr>
          <w:rFonts w:ascii="Symbol" w:hAnsi="Symbol" w:cs="Symbol"/>
          <w:color w:val="000000"/>
        </w:rPr>
      </w:pPr>
      <w:r>
        <w:rPr>
          <w:b/>
          <w:bCs/>
          <w:noProof/>
          <w:color w:val="0000CC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142875</wp:posOffset>
            </wp:positionV>
            <wp:extent cx="404622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58" y="21502"/>
                <wp:lineTo x="21458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41" w:rsidRPr="00AD179A" w:rsidRDefault="006F6141" w:rsidP="00E13EF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0000CC"/>
        </w:rPr>
      </w:pPr>
      <w:r w:rsidRPr="00AD179A">
        <w:rPr>
          <w:b/>
          <w:bCs/>
          <w:color w:val="0000CC"/>
        </w:rPr>
        <w:t xml:space="preserve"> Supposons que A est le réactif limitant :</w:t>
      </w:r>
    </w:p>
    <w:p w:rsidR="006F6141" w:rsidRPr="00091203" w:rsidRDefault="006F6141" w:rsidP="00E13EF8">
      <w:pPr>
        <w:spacing w:line="276" w:lineRule="auto"/>
        <w:jc w:val="both"/>
        <w:rPr>
          <w:b/>
          <w:bCs/>
          <w:color w:val="C00000"/>
        </w:rPr>
      </w:pPr>
    </w:p>
    <w:p w:rsidR="006F6141" w:rsidRPr="001B57F2" w:rsidRDefault="006F6141" w:rsidP="00E13EF8">
      <w:pPr>
        <w:pStyle w:val="Default"/>
        <w:spacing w:line="276" w:lineRule="auto"/>
        <w:ind w:firstLine="284"/>
        <w:jc w:val="both"/>
      </w:pPr>
      <w:r w:rsidRPr="001B57F2">
        <w:rPr>
          <w:b/>
          <w:bCs/>
          <w:i/>
          <w:iCs/>
          <w:color w:val="0000CC"/>
        </w:rPr>
        <w:t>Remarque 1 :</w:t>
      </w:r>
      <w:r w:rsidRPr="001B57F2">
        <w:rPr>
          <w:i/>
          <w:iCs/>
        </w:rPr>
        <w:t xml:space="preserve"> </w:t>
      </w:r>
      <w:r w:rsidRPr="001B57F2">
        <w:t xml:space="preserve">Les deux droites d’équation </w:t>
      </w:r>
      <w:r w:rsidRPr="001B57F2">
        <w:rPr>
          <w:position w:val="-12"/>
        </w:rPr>
        <w:object w:dxaOrig="1480" w:dyaOrig="380">
          <v:shape id="_x0000_i1063" type="#_x0000_t75" style="width:73.9pt;height:18.8pt" o:ole="">
            <v:imagedata r:id="rId63" o:title=""/>
          </v:shape>
          <o:OLEObject Type="Embed" ProgID="Equation.DSMT4" ShapeID="_x0000_i1063" DrawAspect="Content" ObjectID="_1629451539" r:id="rId72"/>
        </w:object>
      </w:r>
      <w:r w:rsidRPr="001B57F2">
        <w:t xml:space="preserve"> et </w:t>
      </w:r>
      <w:r w:rsidRPr="001B57F2">
        <w:rPr>
          <w:position w:val="-12"/>
        </w:rPr>
        <w:object w:dxaOrig="1480" w:dyaOrig="380">
          <v:shape id="_x0000_i1064" type="#_x0000_t75" style="width:73.9pt;height:18.8pt" o:ole="">
            <v:imagedata r:id="rId65" o:title=""/>
          </v:shape>
          <o:OLEObject Type="Embed" ProgID="Equation.DSMT4" ShapeID="_x0000_i1064" DrawAspect="Content" ObjectID="_1629451540" r:id="rId73"/>
        </w:object>
      </w:r>
      <w:r w:rsidRPr="001B57F2">
        <w:t xml:space="preserve"> possèdent le même coefficient directeur, respectivement – b et – a, (donc la même pente négative) que dans le paragraphe précédent. </w:t>
      </w:r>
    </w:p>
    <w:p w:rsidR="006F6141" w:rsidRPr="001B57F2" w:rsidRDefault="006F6141" w:rsidP="00E13EF8">
      <w:pPr>
        <w:spacing w:line="276" w:lineRule="auto"/>
        <w:ind w:firstLine="284"/>
        <w:jc w:val="both"/>
      </w:pPr>
      <w:r w:rsidRPr="001B57F2">
        <w:rPr>
          <w:b/>
          <w:bCs/>
          <w:i/>
          <w:iCs/>
          <w:color w:val="0000CC"/>
        </w:rPr>
        <w:t>Remarque 2 :</w:t>
      </w:r>
      <w:r w:rsidRPr="001B57F2">
        <w:rPr>
          <w:i/>
          <w:iCs/>
        </w:rPr>
        <w:t xml:space="preserve"> </w:t>
      </w:r>
      <w:r w:rsidRPr="001B57F2">
        <w:t xml:space="preserve">Les deux droites d’équation </w:t>
      </w:r>
    </w:p>
    <w:p w:rsidR="006F6141" w:rsidRDefault="006F6141" w:rsidP="00E13EF8">
      <w:pPr>
        <w:spacing w:line="276" w:lineRule="auto"/>
        <w:jc w:val="both"/>
      </w:pPr>
      <w:r w:rsidRPr="001B57F2">
        <w:t>n</w:t>
      </w:r>
      <w:r w:rsidRPr="001B57F2">
        <w:rPr>
          <w:vertAlign w:val="subscript"/>
        </w:rPr>
        <w:t>C</w:t>
      </w:r>
      <w:r w:rsidRPr="001B57F2">
        <w:t xml:space="preserve"> = c.x et n</w:t>
      </w:r>
      <w:r w:rsidRPr="001B57F2">
        <w:rPr>
          <w:vertAlign w:val="subscript"/>
        </w:rPr>
        <w:t>D</w:t>
      </w:r>
      <w:r w:rsidRPr="001B57F2">
        <w:t xml:space="preserve"> = d.x possèdent la même équation que dans le paragraphe précédent.</w:t>
      </w:r>
    </w:p>
    <w:p w:rsidR="006F6141" w:rsidRDefault="00F30927" w:rsidP="00E13EF8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25400</wp:posOffset>
            </wp:positionV>
            <wp:extent cx="4159885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65" y="21409"/>
                <wp:lineTo x="21465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39" w:rsidRPr="001B57F2" w:rsidRDefault="00863239" w:rsidP="00E13EF8">
      <w:pPr>
        <w:spacing w:line="276" w:lineRule="auto"/>
        <w:jc w:val="both"/>
      </w:pPr>
    </w:p>
    <w:p w:rsidR="006F6141" w:rsidRPr="00AD179A" w:rsidRDefault="006F6141" w:rsidP="00E13EF8">
      <w:pPr>
        <w:spacing w:line="276" w:lineRule="auto"/>
        <w:jc w:val="both"/>
        <w:rPr>
          <w:b/>
          <w:bCs/>
          <w:color w:val="0000CC"/>
        </w:rPr>
      </w:pPr>
      <w:r>
        <w:rPr>
          <w:b/>
          <w:bCs/>
          <w:color w:val="0000CC"/>
        </w:rPr>
        <w:t xml:space="preserve">b) Cas où </w:t>
      </w:r>
      <w:r w:rsidRPr="00AD179A">
        <w:rPr>
          <w:b/>
          <w:bCs/>
          <w:color w:val="0000CC"/>
        </w:rPr>
        <w:t>A et B sont des réactifs en proportions stœchiométriques</w:t>
      </w:r>
      <w:r>
        <w:rPr>
          <w:b/>
          <w:bCs/>
          <w:color w:val="0000CC"/>
        </w:rPr>
        <w:t> :</w:t>
      </w:r>
    </w:p>
    <w:p w:rsidR="006F6141" w:rsidRPr="001B57F2" w:rsidRDefault="006F6141" w:rsidP="00E13EF8">
      <w:pPr>
        <w:pStyle w:val="Normal12"/>
        <w:spacing w:line="276" w:lineRule="auto"/>
        <w:rPr>
          <w:szCs w:val="24"/>
        </w:rPr>
      </w:pPr>
      <w:r w:rsidRPr="001B57F2">
        <w:rPr>
          <w:szCs w:val="24"/>
        </w:rPr>
        <w:t>Les deux réactifs A et B ont été mis en proportions stœchiométriques lorsqu’ils ne sont plus présents à l’état final.</w:t>
      </w:r>
    </w:p>
    <w:p w:rsidR="00863239" w:rsidRDefault="006F6141" w:rsidP="00E13EF8">
      <w:pPr>
        <w:pStyle w:val="Normal12"/>
        <w:spacing w:line="276" w:lineRule="auto"/>
        <w:rPr>
          <w:szCs w:val="24"/>
        </w:rPr>
      </w:pPr>
      <w:r w:rsidRPr="001B57F2">
        <w:rPr>
          <w:szCs w:val="24"/>
        </w:rPr>
        <w:lastRenderedPageBreak/>
        <w:t xml:space="preserve">On écrit donc </w:t>
      </w:r>
      <w:r w:rsidRPr="001B57F2">
        <w:rPr>
          <w:szCs w:val="24"/>
        </w:rPr>
        <w:tab/>
      </w:r>
      <w:r w:rsidRPr="001B57F2">
        <w:rPr>
          <w:szCs w:val="24"/>
        </w:rPr>
        <w:tab/>
      </w:r>
      <w:r w:rsidRPr="001B57F2">
        <w:rPr>
          <w:position w:val="-60"/>
          <w:szCs w:val="24"/>
        </w:rPr>
        <w:object w:dxaOrig="2780" w:dyaOrig="1320">
          <v:shape id="_x0000_i1025" type="#_x0000_t75" style="width:139pt;height:51.95pt" o:ole="">
            <v:imagedata r:id="rId75" o:title=""/>
          </v:shape>
          <o:OLEObject Type="Embed" ProgID="Equation.DSMT4" ShapeID="_x0000_i1025" DrawAspect="Content" ObjectID="_1629451541" r:id="rId76"/>
        </w:object>
      </w:r>
    </w:p>
    <w:p w:rsidR="006F6141" w:rsidRPr="001B57F2" w:rsidRDefault="006F6141" w:rsidP="00E13EF8">
      <w:pPr>
        <w:pStyle w:val="Normal12"/>
        <w:spacing w:line="276" w:lineRule="auto"/>
        <w:rPr>
          <w:szCs w:val="24"/>
        </w:rPr>
      </w:pPr>
      <w:r w:rsidRPr="001B57F2">
        <w:rPr>
          <w:szCs w:val="24"/>
        </w:rPr>
        <w:t xml:space="preserve">Donc </w:t>
      </w:r>
      <w:r w:rsidR="007A4329" w:rsidRPr="001B57F2">
        <w:rPr>
          <w:position w:val="-24"/>
          <w:szCs w:val="24"/>
        </w:rPr>
        <w:object w:dxaOrig="1560" w:dyaOrig="660">
          <v:shape id="_x0000_i1026" type="#_x0000_t75" style="width:83.25pt;height:29.45pt" o:ole="">
            <v:imagedata r:id="rId77" o:title=""/>
          </v:shape>
          <o:OLEObject Type="Embed" ProgID="Equation.DSMT4" ShapeID="_x0000_i1026" DrawAspect="Content" ObjectID="_1629451542" r:id="rId78"/>
        </w:object>
      </w:r>
      <w:r w:rsidRPr="001B57F2">
        <w:rPr>
          <w:szCs w:val="24"/>
        </w:rPr>
        <w:t> : Les quantités de matière n</w:t>
      </w:r>
      <w:r w:rsidRPr="001B57F2">
        <w:rPr>
          <w:szCs w:val="24"/>
          <w:vertAlign w:val="subscript"/>
        </w:rPr>
        <w:t>B</w:t>
      </w:r>
      <w:r w:rsidRPr="001B57F2">
        <w:rPr>
          <w:szCs w:val="24"/>
        </w:rPr>
        <w:t xml:space="preserve"> et n</w:t>
      </w:r>
      <w:r w:rsidRPr="001B57F2">
        <w:rPr>
          <w:szCs w:val="24"/>
          <w:vertAlign w:val="subscript"/>
        </w:rPr>
        <w:t>A</w:t>
      </w:r>
      <w:r w:rsidRPr="001B57F2">
        <w:rPr>
          <w:szCs w:val="24"/>
        </w:rPr>
        <w:t xml:space="preserve"> s’annulent pour la même valeur d’avancement final x</w:t>
      </w:r>
      <w:r w:rsidRPr="001B57F2">
        <w:rPr>
          <w:szCs w:val="24"/>
          <w:vertAlign w:val="subscript"/>
        </w:rPr>
        <w:t>max</w:t>
      </w:r>
      <w:r w:rsidRPr="001B57F2">
        <w:rPr>
          <w:szCs w:val="24"/>
        </w:rPr>
        <w:t>.</w:t>
      </w:r>
    </w:p>
    <w:p w:rsidR="006F6141" w:rsidRPr="001B57F2" w:rsidRDefault="006F6141" w:rsidP="00E13EF8">
      <w:pPr>
        <w:pStyle w:val="Normal12"/>
        <w:spacing w:line="276" w:lineRule="auto"/>
        <w:rPr>
          <w:szCs w:val="24"/>
        </w:rPr>
      </w:pPr>
      <w:r w:rsidRPr="001B57F2">
        <w:rPr>
          <w:szCs w:val="24"/>
        </w:rPr>
        <w:t xml:space="preserve">les réactifs A et B sont dans les proportions stœchiométriques lorsque </w:t>
      </w:r>
      <w:r w:rsidRPr="00AD179A">
        <w:rPr>
          <w:position w:val="-24"/>
          <w:szCs w:val="24"/>
        </w:rPr>
        <w:object w:dxaOrig="920" w:dyaOrig="660">
          <v:shape id="_x0000_i1027" type="#_x0000_t75" style="width:45.7pt;height:28.15pt" o:ole="">
            <v:imagedata r:id="rId79" o:title=""/>
          </v:shape>
          <o:OLEObject Type="Embed" ProgID="Equation.DSMT4" ShapeID="_x0000_i1027" DrawAspect="Content" ObjectID="_1629451543" r:id="rId80"/>
        </w:object>
      </w:r>
      <w:r w:rsidRPr="001B57F2">
        <w:rPr>
          <w:szCs w:val="24"/>
        </w:rPr>
        <w:t>.</w:t>
      </w:r>
    </w:p>
    <w:p w:rsidR="006F6141" w:rsidRPr="001B57F2" w:rsidRDefault="006F6141" w:rsidP="00E13EF8">
      <w:pPr>
        <w:pStyle w:val="Normal12"/>
        <w:spacing w:line="276" w:lineRule="auto"/>
        <w:rPr>
          <w:szCs w:val="24"/>
        </w:rPr>
      </w:pPr>
      <w:r w:rsidRPr="001B57F2">
        <w:rPr>
          <w:szCs w:val="24"/>
        </w:rPr>
        <w:t xml:space="preserve">On a également </w:t>
      </w:r>
      <w:r w:rsidRPr="00AD179A">
        <w:rPr>
          <w:position w:val="-24"/>
          <w:szCs w:val="24"/>
        </w:rPr>
        <w:object w:dxaOrig="2040" w:dyaOrig="660">
          <v:shape id="_x0000_i1028" type="#_x0000_t75" style="width:102.05pt;height:26.9pt" o:ole="">
            <v:imagedata r:id="rId81" o:title=""/>
          </v:shape>
          <o:OLEObject Type="Embed" ProgID="Equation.DSMT4" ShapeID="_x0000_i1028" DrawAspect="Content" ObjectID="_1629451544" r:id="rId82"/>
        </w:object>
      </w:r>
    </w:p>
    <w:p w:rsidR="006F6141" w:rsidRPr="001B57F2" w:rsidRDefault="006F6141" w:rsidP="00E13EF8">
      <w:pPr>
        <w:pStyle w:val="Normal12"/>
        <w:spacing w:line="276" w:lineRule="auto"/>
        <w:jc w:val="both"/>
        <w:rPr>
          <w:szCs w:val="24"/>
        </w:rPr>
      </w:pPr>
      <w:r w:rsidRPr="001B57F2">
        <w:rPr>
          <w:b/>
          <w:color w:val="0000CC"/>
          <w:szCs w:val="24"/>
          <w:u w:val="single"/>
        </w:rPr>
        <w:t>Conclusion :</w:t>
      </w:r>
      <w:r w:rsidRPr="001B57F2">
        <w:rPr>
          <w:bCs/>
          <w:color w:val="0000CC"/>
          <w:szCs w:val="24"/>
        </w:rPr>
        <w:t xml:space="preserve"> </w:t>
      </w:r>
      <w:r w:rsidRPr="001B57F2">
        <w:rPr>
          <w:szCs w:val="24"/>
        </w:rPr>
        <w:t>Un mélange est dit stœchiométrique si les quantités de matière initiales des réactifs qui le constituent sont en proportions avec les nombres stœchiométriques de ces réactifs dans l’équation de la réaction.</w:t>
      </w:r>
    </w:p>
    <w:p w:rsidR="00FC2FF4" w:rsidRPr="00863239" w:rsidRDefault="006F6141" w:rsidP="00E13EF8">
      <w:pPr>
        <w:spacing w:before="120" w:after="120" w:line="276" w:lineRule="auto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IV- Applications</w:t>
      </w:r>
    </w:p>
    <w:sectPr w:rsidR="00FC2FF4" w:rsidRPr="00863239" w:rsidSect="006070D1">
      <w:headerReference w:type="default" r:id="rId83"/>
      <w:footerReference w:type="default" r:id="rId8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17" w:rsidRDefault="005D4B17">
      <w:r>
        <w:separator/>
      </w:r>
    </w:p>
  </w:endnote>
  <w:endnote w:type="continuationSeparator" w:id="0">
    <w:p w:rsidR="005D4B17" w:rsidRDefault="005D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BE" w:rsidRDefault="005215BE" w:rsidP="00E13EF8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spacing w:before="240"/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E13EF8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913FA6" w:rsidRPr="00913FA6">
      <w:rPr>
        <w:noProof/>
        <w:lang w:val="en-US"/>
      </w:rPr>
      <w:t>1</w:t>
    </w:r>
    <w:r>
      <w:fldChar w:fldCharType="end"/>
    </w:r>
    <w:r w:rsidRPr="00CC2CA7">
      <w:rPr>
        <w:lang w:val="en-US"/>
      </w:rPr>
      <w:tab/>
    </w:r>
    <w:r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17" w:rsidRDefault="005D4B17">
      <w:r>
        <w:separator/>
      </w:r>
    </w:p>
  </w:footnote>
  <w:footnote w:type="continuationSeparator" w:id="0">
    <w:p w:rsidR="005D4B17" w:rsidRDefault="005D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5BE" w:rsidRPr="002B0136" w:rsidRDefault="005215BE" w:rsidP="00E13EF8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24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E13EF8">
      <w:rPr>
        <w:color w:val="0000CC"/>
        <w:sz w:val="20"/>
        <w:szCs w:val="22"/>
        <w:shd w:val="clear" w:color="auto" w:fill="DDD9C3"/>
        <w:lang w:bidi="ar-MA"/>
      </w:rPr>
      <w:t>irec</w:t>
    </w:r>
    <w:r>
      <w:rPr>
        <w:color w:val="0000CC"/>
        <w:sz w:val="20"/>
        <w:szCs w:val="22"/>
        <w:shd w:val="clear" w:color="auto" w:fill="DDD9C3"/>
        <w:lang w:bidi="ar-MA"/>
      </w:rPr>
      <w:t>tion de 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BF97"/>
      </v:shape>
    </w:pict>
  </w:numPicBullet>
  <w:numPicBullet w:numPicBulletId="1">
    <w:pict>
      <v:shape id="_x0000_i1052" type="#_x0000_t75" style="width:11.25pt;height:11.25pt" o:bullet="t">
        <v:imagedata r:id="rId2" o:title="BD10253_"/>
        <o:lock v:ext="edit" cropping="t"/>
      </v:shape>
    </w:pict>
  </w:numPicBullet>
  <w:abstractNum w:abstractNumId="0">
    <w:nsid w:val="01E446D2"/>
    <w:multiLevelType w:val="hybridMultilevel"/>
    <w:tmpl w:val="34809DB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33E5B"/>
    <w:multiLevelType w:val="hybridMultilevel"/>
    <w:tmpl w:val="E31C2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95215"/>
    <w:multiLevelType w:val="hybridMultilevel"/>
    <w:tmpl w:val="22E88352"/>
    <w:lvl w:ilvl="0" w:tplc="8F0C34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B4B30"/>
    <w:multiLevelType w:val="hybridMultilevel"/>
    <w:tmpl w:val="4F5E38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4C78"/>
    <w:multiLevelType w:val="hybridMultilevel"/>
    <w:tmpl w:val="4EA0C798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154A6"/>
    <w:multiLevelType w:val="hybridMultilevel"/>
    <w:tmpl w:val="67FC9B0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3282D"/>
    <w:multiLevelType w:val="hybridMultilevel"/>
    <w:tmpl w:val="0B50399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76775"/>
    <w:multiLevelType w:val="hybridMultilevel"/>
    <w:tmpl w:val="A63AA3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3171"/>
    <w:multiLevelType w:val="hybridMultilevel"/>
    <w:tmpl w:val="B5E0C8A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41992"/>
    <w:multiLevelType w:val="hybridMultilevel"/>
    <w:tmpl w:val="3432DF4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E7935"/>
    <w:multiLevelType w:val="hybridMultilevel"/>
    <w:tmpl w:val="97CABE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392344"/>
    <w:multiLevelType w:val="multilevel"/>
    <w:tmpl w:val="0EBEF382"/>
    <w:lvl w:ilvl="0">
      <w:start w:val="1"/>
      <w:numFmt w:val="upperRoman"/>
      <w:lvlText w:val="%1."/>
      <w:lvlJc w:val="right"/>
      <w:pPr>
        <w:tabs>
          <w:tab w:val="num" w:pos="305"/>
        </w:tabs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pStyle w:val="Titre2Lydie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pStyle w:val="Titre3Lydie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053C46"/>
    <w:multiLevelType w:val="hybridMultilevel"/>
    <w:tmpl w:val="20AE3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7A321985"/>
    <w:multiLevelType w:val="hybridMultilevel"/>
    <w:tmpl w:val="75603F7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C6FFC"/>
    <w:multiLevelType w:val="hybridMultilevel"/>
    <w:tmpl w:val="DA5C98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9"/>
  </w:num>
  <w:num w:numId="4">
    <w:abstractNumId w:val="12"/>
  </w:num>
  <w:num w:numId="5">
    <w:abstractNumId w:val="21"/>
  </w:num>
  <w:num w:numId="6">
    <w:abstractNumId w:val="27"/>
  </w:num>
  <w:num w:numId="7">
    <w:abstractNumId w:val="18"/>
  </w:num>
  <w:num w:numId="8">
    <w:abstractNumId w:val="9"/>
  </w:num>
  <w:num w:numId="9">
    <w:abstractNumId w:val="5"/>
  </w:num>
  <w:num w:numId="10">
    <w:abstractNumId w:val="13"/>
  </w:num>
  <w:num w:numId="11">
    <w:abstractNumId w:val="22"/>
  </w:num>
  <w:num w:numId="12">
    <w:abstractNumId w:val="26"/>
  </w:num>
  <w:num w:numId="13">
    <w:abstractNumId w:val="1"/>
  </w:num>
  <w:num w:numId="14">
    <w:abstractNumId w:val="29"/>
  </w:num>
  <w:num w:numId="15">
    <w:abstractNumId w:val="8"/>
  </w:num>
  <w:num w:numId="16">
    <w:abstractNumId w:val="28"/>
  </w:num>
  <w:num w:numId="17">
    <w:abstractNumId w:val="6"/>
  </w:num>
  <w:num w:numId="18">
    <w:abstractNumId w:val="30"/>
  </w:num>
  <w:num w:numId="19">
    <w:abstractNumId w:val="7"/>
  </w:num>
  <w:num w:numId="20">
    <w:abstractNumId w:val="23"/>
  </w:num>
  <w:num w:numId="21">
    <w:abstractNumId w:val="2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6"/>
  </w:num>
  <w:num w:numId="28">
    <w:abstractNumId w:val="10"/>
  </w:num>
  <w:num w:numId="29">
    <w:abstractNumId w:val="11"/>
  </w:num>
  <w:num w:numId="30">
    <w:abstractNumId w:val="4"/>
  </w:num>
  <w:num w:numId="31">
    <w:abstractNumId w:val="0"/>
  </w:num>
  <w:num w:numId="32">
    <w:abstractNumId w:val="14"/>
  </w:num>
  <w:num w:numId="33">
    <w:abstractNumId w:val="17"/>
  </w:num>
  <w:num w:numId="34">
    <w:abstractNumId w:val="3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0C76"/>
    <w:rsid w:val="00013084"/>
    <w:rsid w:val="00020DB3"/>
    <w:rsid w:val="000314C6"/>
    <w:rsid w:val="00032A6A"/>
    <w:rsid w:val="000362FC"/>
    <w:rsid w:val="0004671B"/>
    <w:rsid w:val="00047CA5"/>
    <w:rsid w:val="000566FF"/>
    <w:rsid w:val="00061A87"/>
    <w:rsid w:val="00070E35"/>
    <w:rsid w:val="000711ED"/>
    <w:rsid w:val="00071AA2"/>
    <w:rsid w:val="000831C3"/>
    <w:rsid w:val="00096382"/>
    <w:rsid w:val="00096CA7"/>
    <w:rsid w:val="00096CE7"/>
    <w:rsid w:val="00096EF2"/>
    <w:rsid w:val="00097492"/>
    <w:rsid w:val="000A3E7B"/>
    <w:rsid w:val="000A6B15"/>
    <w:rsid w:val="000C1ABA"/>
    <w:rsid w:val="000D4930"/>
    <w:rsid w:val="000F174F"/>
    <w:rsid w:val="0010026F"/>
    <w:rsid w:val="001028A1"/>
    <w:rsid w:val="00117607"/>
    <w:rsid w:val="00124717"/>
    <w:rsid w:val="001251CD"/>
    <w:rsid w:val="00130877"/>
    <w:rsid w:val="00132E62"/>
    <w:rsid w:val="001435F5"/>
    <w:rsid w:val="00147121"/>
    <w:rsid w:val="001539E3"/>
    <w:rsid w:val="001552BB"/>
    <w:rsid w:val="00174E33"/>
    <w:rsid w:val="0017765A"/>
    <w:rsid w:val="001807BE"/>
    <w:rsid w:val="00180D08"/>
    <w:rsid w:val="00183F92"/>
    <w:rsid w:val="0018522B"/>
    <w:rsid w:val="00187994"/>
    <w:rsid w:val="00191F5C"/>
    <w:rsid w:val="001957B2"/>
    <w:rsid w:val="001B0888"/>
    <w:rsid w:val="001B2F76"/>
    <w:rsid w:val="001C0E6C"/>
    <w:rsid w:val="001C3EF6"/>
    <w:rsid w:val="001C4CAF"/>
    <w:rsid w:val="001C4F4E"/>
    <w:rsid w:val="001C5499"/>
    <w:rsid w:val="001C5B45"/>
    <w:rsid w:val="001C608E"/>
    <w:rsid w:val="001D7E3F"/>
    <w:rsid w:val="001E0025"/>
    <w:rsid w:val="001F2E7B"/>
    <w:rsid w:val="001F5527"/>
    <w:rsid w:val="001F7C3E"/>
    <w:rsid w:val="00204053"/>
    <w:rsid w:val="002049E9"/>
    <w:rsid w:val="00220F92"/>
    <w:rsid w:val="00227212"/>
    <w:rsid w:val="00231CD2"/>
    <w:rsid w:val="00231FE5"/>
    <w:rsid w:val="00233E04"/>
    <w:rsid w:val="00233EB2"/>
    <w:rsid w:val="00254BCA"/>
    <w:rsid w:val="0026547F"/>
    <w:rsid w:val="00271920"/>
    <w:rsid w:val="00272129"/>
    <w:rsid w:val="00276889"/>
    <w:rsid w:val="00280171"/>
    <w:rsid w:val="002805F4"/>
    <w:rsid w:val="0028157D"/>
    <w:rsid w:val="00286809"/>
    <w:rsid w:val="00296A92"/>
    <w:rsid w:val="00297F1B"/>
    <w:rsid w:val="002A4B3D"/>
    <w:rsid w:val="002A5B47"/>
    <w:rsid w:val="002A727E"/>
    <w:rsid w:val="002B0136"/>
    <w:rsid w:val="002B234D"/>
    <w:rsid w:val="002B686D"/>
    <w:rsid w:val="002B6C2F"/>
    <w:rsid w:val="002D2766"/>
    <w:rsid w:val="002D2A72"/>
    <w:rsid w:val="002E095E"/>
    <w:rsid w:val="002E4223"/>
    <w:rsid w:val="002F1AC4"/>
    <w:rsid w:val="002F78A2"/>
    <w:rsid w:val="00322990"/>
    <w:rsid w:val="00323F44"/>
    <w:rsid w:val="0033068E"/>
    <w:rsid w:val="00342BE1"/>
    <w:rsid w:val="00344C97"/>
    <w:rsid w:val="003465E2"/>
    <w:rsid w:val="00346BF0"/>
    <w:rsid w:val="0035067B"/>
    <w:rsid w:val="0035091F"/>
    <w:rsid w:val="003531FA"/>
    <w:rsid w:val="00356FFC"/>
    <w:rsid w:val="00367774"/>
    <w:rsid w:val="00373159"/>
    <w:rsid w:val="00376358"/>
    <w:rsid w:val="00376945"/>
    <w:rsid w:val="003802BB"/>
    <w:rsid w:val="00395D09"/>
    <w:rsid w:val="003977AC"/>
    <w:rsid w:val="003B0948"/>
    <w:rsid w:val="003C22FE"/>
    <w:rsid w:val="003C7510"/>
    <w:rsid w:val="003D1F7A"/>
    <w:rsid w:val="003D57ED"/>
    <w:rsid w:val="003E4293"/>
    <w:rsid w:val="004031BE"/>
    <w:rsid w:val="00404E54"/>
    <w:rsid w:val="004066E8"/>
    <w:rsid w:val="004173A7"/>
    <w:rsid w:val="00421FB2"/>
    <w:rsid w:val="0043148F"/>
    <w:rsid w:val="004426FB"/>
    <w:rsid w:val="00445431"/>
    <w:rsid w:val="0046328E"/>
    <w:rsid w:val="00463EEB"/>
    <w:rsid w:val="004727DC"/>
    <w:rsid w:val="00480E40"/>
    <w:rsid w:val="0048146F"/>
    <w:rsid w:val="00482175"/>
    <w:rsid w:val="00490956"/>
    <w:rsid w:val="00497A7F"/>
    <w:rsid w:val="004A5DE5"/>
    <w:rsid w:val="004A682E"/>
    <w:rsid w:val="004A70B1"/>
    <w:rsid w:val="004A7924"/>
    <w:rsid w:val="004C3637"/>
    <w:rsid w:val="004C3DC2"/>
    <w:rsid w:val="004C56A3"/>
    <w:rsid w:val="004D6A91"/>
    <w:rsid w:val="004E5F35"/>
    <w:rsid w:val="004E678B"/>
    <w:rsid w:val="00504A2F"/>
    <w:rsid w:val="00520138"/>
    <w:rsid w:val="005215BE"/>
    <w:rsid w:val="0053268E"/>
    <w:rsid w:val="0053495D"/>
    <w:rsid w:val="00535A49"/>
    <w:rsid w:val="005631E9"/>
    <w:rsid w:val="00563814"/>
    <w:rsid w:val="0057674B"/>
    <w:rsid w:val="00581460"/>
    <w:rsid w:val="005872F6"/>
    <w:rsid w:val="005925D7"/>
    <w:rsid w:val="00594A2E"/>
    <w:rsid w:val="00596E55"/>
    <w:rsid w:val="005B1458"/>
    <w:rsid w:val="005B1718"/>
    <w:rsid w:val="005B1B83"/>
    <w:rsid w:val="005C6E76"/>
    <w:rsid w:val="005D1364"/>
    <w:rsid w:val="005D4B17"/>
    <w:rsid w:val="005E56D9"/>
    <w:rsid w:val="005E7564"/>
    <w:rsid w:val="005F70FC"/>
    <w:rsid w:val="005F7956"/>
    <w:rsid w:val="006008F9"/>
    <w:rsid w:val="006070D1"/>
    <w:rsid w:val="006172E4"/>
    <w:rsid w:val="00617C80"/>
    <w:rsid w:val="00626BA2"/>
    <w:rsid w:val="006355B7"/>
    <w:rsid w:val="006408E6"/>
    <w:rsid w:val="00642CB6"/>
    <w:rsid w:val="00643F8A"/>
    <w:rsid w:val="0064526B"/>
    <w:rsid w:val="00650EDA"/>
    <w:rsid w:val="006516EB"/>
    <w:rsid w:val="0065207B"/>
    <w:rsid w:val="00661062"/>
    <w:rsid w:val="00664124"/>
    <w:rsid w:val="00673BC5"/>
    <w:rsid w:val="0068074C"/>
    <w:rsid w:val="00681F20"/>
    <w:rsid w:val="00684910"/>
    <w:rsid w:val="00690F49"/>
    <w:rsid w:val="00691007"/>
    <w:rsid w:val="00693D08"/>
    <w:rsid w:val="006963C6"/>
    <w:rsid w:val="006A682C"/>
    <w:rsid w:val="006B3BA0"/>
    <w:rsid w:val="006B5B07"/>
    <w:rsid w:val="006B6D6D"/>
    <w:rsid w:val="006C092E"/>
    <w:rsid w:val="006D02D4"/>
    <w:rsid w:val="006D4D29"/>
    <w:rsid w:val="006D667E"/>
    <w:rsid w:val="006F6141"/>
    <w:rsid w:val="006F78E4"/>
    <w:rsid w:val="007014CB"/>
    <w:rsid w:val="0070178C"/>
    <w:rsid w:val="007022B3"/>
    <w:rsid w:val="007055BD"/>
    <w:rsid w:val="00707199"/>
    <w:rsid w:val="00712AB7"/>
    <w:rsid w:val="007207E0"/>
    <w:rsid w:val="007333C7"/>
    <w:rsid w:val="00734701"/>
    <w:rsid w:val="00753B1E"/>
    <w:rsid w:val="00754087"/>
    <w:rsid w:val="00756412"/>
    <w:rsid w:val="007608FD"/>
    <w:rsid w:val="0077274D"/>
    <w:rsid w:val="007870FE"/>
    <w:rsid w:val="007A0C9A"/>
    <w:rsid w:val="007A2F4E"/>
    <w:rsid w:val="007A4329"/>
    <w:rsid w:val="007A47D8"/>
    <w:rsid w:val="007A4D9F"/>
    <w:rsid w:val="007A4F10"/>
    <w:rsid w:val="007A7999"/>
    <w:rsid w:val="007A7A96"/>
    <w:rsid w:val="007B161F"/>
    <w:rsid w:val="007B4403"/>
    <w:rsid w:val="007C4E54"/>
    <w:rsid w:val="007D7519"/>
    <w:rsid w:val="007D7AFF"/>
    <w:rsid w:val="007E3C76"/>
    <w:rsid w:val="007E71C2"/>
    <w:rsid w:val="007F50DE"/>
    <w:rsid w:val="007F7992"/>
    <w:rsid w:val="008039C4"/>
    <w:rsid w:val="00805FC0"/>
    <w:rsid w:val="008116F7"/>
    <w:rsid w:val="00811F89"/>
    <w:rsid w:val="008212C1"/>
    <w:rsid w:val="008223ED"/>
    <w:rsid w:val="00844FA8"/>
    <w:rsid w:val="0084538C"/>
    <w:rsid w:val="00850C93"/>
    <w:rsid w:val="00852177"/>
    <w:rsid w:val="0085540E"/>
    <w:rsid w:val="0085714C"/>
    <w:rsid w:val="008619C9"/>
    <w:rsid w:val="0086223D"/>
    <w:rsid w:val="00863239"/>
    <w:rsid w:val="00865BDB"/>
    <w:rsid w:val="0087376E"/>
    <w:rsid w:val="008740FB"/>
    <w:rsid w:val="008800A2"/>
    <w:rsid w:val="0088452A"/>
    <w:rsid w:val="008941FA"/>
    <w:rsid w:val="0089587B"/>
    <w:rsid w:val="008A14D2"/>
    <w:rsid w:val="008B3016"/>
    <w:rsid w:val="008B301D"/>
    <w:rsid w:val="008B3D04"/>
    <w:rsid w:val="008D590C"/>
    <w:rsid w:val="008E3F59"/>
    <w:rsid w:val="008E4B43"/>
    <w:rsid w:val="008E4DEF"/>
    <w:rsid w:val="008F0413"/>
    <w:rsid w:val="008F13D9"/>
    <w:rsid w:val="008F278F"/>
    <w:rsid w:val="008F5F8D"/>
    <w:rsid w:val="008F7F0E"/>
    <w:rsid w:val="009018BF"/>
    <w:rsid w:val="009024B9"/>
    <w:rsid w:val="00906FED"/>
    <w:rsid w:val="00913FA6"/>
    <w:rsid w:val="00916455"/>
    <w:rsid w:val="00921C37"/>
    <w:rsid w:val="0095235A"/>
    <w:rsid w:val="0095565B"/>
    <w:rsid w:val="00956E4D"/>
    <w:rsid w:val="009574E2"/>
    <w:rsid w:val="00971D05"/>
    <w:rsid w:val="00973818"/>
    <w:rsid w:val="00974F03"/>
    <w:rsid w:val="00986432"/>
    <w:rsid w:val="00991A76"/>
    <w:rsid w:val="00991BAD"/>
    <w:rsid w:val="009A2714"/>
    <w:rsid w:val="009A2E00"/>
    <w:rsid w:val="009A541F"/>
    <w:rsid w:val="009A7338"/>
    <w:rsid w:val="009B3E11"/>
    <w:rsid w:val="009C50AB"/>
    <w:rsid w:val="009C6295"/>
    <w:rsid w:val="009D3328"/>
    <w:rsid w:val="009D4923"/>
    <w:rsid w:val="009E13FE"/>
    <w:rsid w:val="009E3BDB"/>
    <w:rsid w:val="009E4D85"/>
    <w:rsid w:val="009F34CD"/>
    <w:rsid w:val="00A00AA7"/>
    <w:rsid w:val="00A02523"/>
    <w:rsid w:val="00A06ADB"/>
    <w:rsid w:val="00A07283"/>
    <w:rsid w:val="00A13FE6"/>
    <w:rsid w:val="00A155FB"/>
    <w:rsid w:val="00A23B00"/>
    <w:rsid w:val="00A25F3D"/>
    <w:rsid w:val="00A31768"/>
    <w:rsid w:val="00A343DD"/>
    <w:rsid w:val="00A35F41"/>
    <w:rsid w:val="00A472AF"/>
    <w:rsid w:val="00A47DE4"/>
    <w:rsid w:val="00A532E6"/>
    <w:rsid w:val="00A55247"/>
    <w:rsid w:val="00A554B7"/>
    <w:rsid w:val="00A56677"/>
    <w:rsid w:val="00A6254E"/>
    <w:rsid w:val="00A6699F"/>
    <w:rsid w:val="00A67B5A"/>
    <w:rsid w:val="00A8514D"/>
    <w:rsid w:val="00A87C36"/>
    <w:rsid w:val="00AA2B22"/>
    <w:rsid w:val="00AA5D64"/>
    <w:rsid w:val="00AB11A8"/>
    <w:rsid w:val="00AB278B"/>
    <w:rsid w:val="00AD0812"/>
    <w:rsid w:val="00AE39AE"/>
    <w:rsid w:val="00AF09FC"/>
    <w:rsid w:val="00AF2049"/>
    <w:rsid w:val="00B03A51"/>
    <w:rsid w:val="00B05424"/>
    <w:rsid w:val="00B06263"/>
    <w:rsid w:val="00B12EF7"/>
    <w:rsid w:val="00B24EDE"/>
    <w:rsid w:val="00B36D1A"/>
    <w:rsid w:val="00B41747"/>
    <w:rsid w:val="00B50435"/>
    <w:rsid w:val="00B5529F"/>
    <w:rsid w:val="00B6683D"/>
    <w:rsid w:val="00B721DF"/>
    <w:rsid w:val="00B73AA9"/>
    <w:rsid w:val="00B775B8"/>
    <w:rsid w:val="00B80D78"/>
    <w:rsid w:val="00B8385C"/>
    <w:rsid w:val="00B90408"/>
    <w:rsid w:val="00B94019"/>
    <w:rsid w:val="00BA112B"/>
    <w:rsid w:val="00BA31CC"/>
    <w:rsid w:val="00BB13EF"/>
    <w:rsid w:val="00BB6484"/>
    <w:rsid w:val="00BC0098"/>
    <w:rsid w:val="00BC0B47"/>
    <w:rsid w:val="00BC5191"/>
    <w:rsid w:val="00BD1102"/>
    <w:rsid w:val="00BD2052"/>
    <w:rsid w:val="00BD2406"/>
    <w:rsid w:val="00BD5AE4"/>
    <w:rsid w:val="00BD7855"/>
    <w:rsid w:val="00BD79EC"/>
    <w:rsid w:val="00BF3A20"/>
    <w:rsid w:val="00BF4D82"/>
    <w:rsid w:val="00BF76B0"/>
    <w:rsid w:val="00C03E33"/>
    <w:rsid w:val="00C050AB"/>
    <w:rsid w:val="00C07110"/>
    <w:rsid w:val="00C14967"/>
    <w:rsid w:val="00C224D0"/>
    <w:rsid w:val="00C32EDA"/>
    <w:rsid w:val="00C413D4"/>
    <w:rsid w:val="00C41A9D"/>
    <w:rsid w:val="00C503F4"/>
    <w:rsid w:val="00C54B57"/>
    <w:rsid w:val="00C56332"/>
    <w:rsid w:val="00C824C2"/>
    <w:rsid w:val="00C94E54"/>
    <w:rsid w:val="00CA56B9"/>
    <w:rsid w:val="00CB2D0A"/>
    <w:rsid w:val="00CB5F6C"/>
    <w:rsid w:val="00CC2CA7"/>
    <w:rsid w:val="00CC383C"/>
    <w:rsid w:val="00CC4A16"/>
    <w:rsid w:val="00CD3553"/>
    <w:rsid w:val="00CD4184"/>
    <w:rsid w:val="00CD5FAF"/>
    <w:rsid w:val="00CE6DC4"/>
    <w:rsid w:val="00CF0D4B"/>
    <w:rsid w:val="00CF2552"/>
    <w:rsid w:val="00D009E6"/>
    <w:rsid w:val="00D15059"/>
    <w:rsid w:val="00D231F4"/>
    <w:rsid w:val="00D369EE"/>
    <w:rsid w:val="00D37570"/>
    <w:rsid w:val="00D37767"/>
    <w:rsid w:val="00D4049F"/>
    <w:rsid w:val="00D44032"/>
    <w:rsid w:val="00D47689"/>
    <w:rsid w:val="00D54311"/>
    <w:rsid w:val="00D620E8"/>
    <w:rsid w:val="00D62B33"/>
    <w:rsid w:val="00D645A8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A6016"/>
    <w:rsid w:val="00DB0094"/>
    <w:rsid w:val="00DB401B"/>
    <w:rsid w:val="00DB5105"/>
    <w:rsid w:val="00DC0E60"/>
    <w:rsid w:val="00DC1308"/>
    <w:rsid w:val="00DD483A"/>
    <w:rsid w:val="00DE65B4"/>
    <w:rsid w:val="00DF2812"/>
    <w:rsid w:val="00DF6944"/>
    <w:rsid w:val="00E07E01"/>
    <w:rsid w:val="00E1134D"/>
    <w:rsid w:val="00E13EF8"/>
    <w:rsid w:val="00E20892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63F2B"/>
    <w:rsid w:val="00E65050"/>
    <w:rsid w:val="00E774FE"/>
    <w:rsid w:val="00E87740"/>
    <w:rsid w:val="00E90748"/>
    <w:rsid w:val="00E93217"/>
    <w:rsid w:val="00EB1E51"/>
    <w:rsid w:val="00EB5308"/>
    <w:rsid w:val="00EC24B4"/>
    <w:rsid w:val="00EC5C11"/>
    <w:rsid w:val="00EE2ADD"/>
    <w:rsid w:val="00EE38E7"/>
    <w:rsid w:val="00EF5F80"/>
    <w:rsid w:val="00EF7661"/>
    <w:rsid w:val="00EF77E0"/>
    <w:rsid w:val="00F012A1"/>
    <w:rsid w:val="00F03A49"/>
    <w:rsid w:val="00F060D9"/>
    <w:rsid w:val="00F14E89"/>
    <w:rsid w:val="00F15BCF"/>
    <w:rsid w:val="00F2222A"/>
    <w:rsid w:val="00F2262C"/>
    <w:rsid w:val="00F27235"/>
    <w:rsid w:val="00F30927"/>
    <w:rsid w:val="00F3659D"/>
    <w:rsid w:val="00F36608"/>
    <w:rsid w:val="00F41F82"/>
    <w:rsid w:val="00F46F29"/>
    <w:rsid w:val="00F47603"/>
    <w:rsid w:val="00F501FB"/>
    <w:rsid w:val="00F54C6B"/>
    <w:rsid w:val="00F64B4C"/>
    <w:rsid w:val="00F8084A"/>
    <w:rsid w:val="00F8749A"/>
    <w:rsid w:val="00F92B09"/>
    <w:rsid w:val="00FB21AF"/>
    <w:rsid w:val="00FB706C"/>
    <w:rsid w:val="00FC2FF4"/>
    <w:rsid w:val="00FD35EF"/>
    <w:rsid w:val="00FD5AED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7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2Car">
    <w:name w:val="Titre 2 Car"/>
    <w:link w:val="Titre2"/>
    <w:uiPriority w:val="9"/>
    <w:semiHidden/>
    <w:rsid w:val="0070178C"/>
    <w:rPr>
      <w:rFonts w:ascii="Cambria" w:hAnsi="Cambria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70178C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70178C"/>
    <w:pPr>
      <w:spacing w:after="60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uiPriority w:val="99"/>
    <w:rsid w:val="0070178C"/>
    <w:rPr>
      <w:rFonts w:ascii="Arial" w:hAnsi="Arial" w:cs="Arial"/>
      <w:sz w:val="24"/>
      <w:szCs w:val="24"/>
    </w:rPr>
  </w:style>
  <w:style w:type="paragraph" w:customStyle="1" w:styleId="CorpsdetexteB">
    <w:name w:val="Corps de texte B"/>
    <w:basedOn w:val="Corpsdetexte"/>
    <w:uiPriority w:val="99"/>
    <w:rsid w:val="0070178C"/>
    <w:rPr>
      <w:color w:val="000080"/>
    </w:rPr>
  </w:style>
  <w:style w:type="paragraph" w:customStyle="1" w:styleId="Titre2Lydie">
    <w:name w:val="Titre 2 Lydie"/>
    <w:basedOn w:val="Normal"/>
    <w:next w:val="Normal12"/>
    <w:autoRedefine/>
    <w:rsid w:val="00276889"/>
    <w:pPr>
      <w:numPr>
        <w:ilvl w:val="1"/>
        <w:numId w:val="22"/>
      </w:numPr>
      <w:spacing w:before="60" w:after="60"/>
    </w:pPr>
    <w:rPr>
      <w:rFonts w:ascii="Arial" w:hAnsi="Arial"/>
      <w:b/>
      <w:sz w:val="22"/>
      <w:szCs w:val="22"/>
      <w:u w:val="single" w:color="339966"/>
    </w:rPr>
  </w:style>
  <w:style w:type="paragraph" w:customStyle="1" w:styleId="Titre3Lydie">
    <w:name w:val="Titre 3 Lydie"/>
    <w:basedOn w:val="Titre4"/>
    <w:next w:val="Normal12"/>
    <w:autoRedefine/>
    <w:rsid w:val="00276889"/>
    <w:pPr>
      <w:numPr>
        <w:ilvl w:val="2"/>
        <w:numId w:val="22"/>
      </w:numPr>
      <w:spacing w:after="60"/>
    </w:pPr>
    <w:rPr>
      <w:i w:val="0"/>
      <w:szCs w:val="24"/>
      <w:u w:val="single" w:color="0000FF"/>
    </w:rPr>
  </w:style>
  <w:style w:type="character" w:customStyle="1" w:styleId="Normal12Car">
    <w:name w:val="Normal12 Car"/>
    <w:link w:val="Normal12"/>
    <w:rsid w:val="00276889"/>
    <w:rPr>
      <w:sz w:val="24"/>
    </w:rPr>
  </w:style>
  <w:style w:type="character" w:styleId="Lienhypertexte">
    <w:name w:val="Hyperlink"/>
    <w:rsid w:val="00FC2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17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Titre2Car">
    <w:name w:val="Titre 2 Car"/>
    <w:link w:val="Titre2"/>
    <w:uiPriority w:val="9"/>
    <w:semiHidden/>
    <w:rsid w:val="0070178C"/>
    <w:rPr>
      <w:rFonts w:ascii="Cambria" w:hAnsi="Cambria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70178C"/>
    <w:pPr>
      <w:ind w:left="708"/>
    </w:pPr>
  </w:style>
  <w:style w:type="paragraph" w:styleId="Corpsdetexte">
    <w:name w:val="Body Text"/>
    <w:basedOn w:val="Normal"/>
    <w:link w:val="CorpsdetexteCar"/>
    <w:uiPriority w:val="99"/>
    <w:rsid w:val="0070178C"/>
    <w:pPr>
      <w:spacing w:after="60"/>
      <w:jc w:val="both"/>
    </w:pPr>
    <w:rPr>
      <w:rFonts w:ascii="Arial" w:hAnsi="Arial" w:cs="Arial"/>
    </w:rPr>
  </w:style>
  <w:style w:type="character" w:customStyle="1" w:styleId="CorpsdetexteCar">
    <w:name w:val="Corps de texte Car"/>
    <w:link w:val="Corpsdetexte"/>
    <w:uiPriority w:val="99"/>
    <w:rsid w:val="0070178C"/>
    <w:rPr>
      <w:rFonts w:ascii="Arial" w:hAnsi="Arial" w:cs="Arial"/>
      <w:sz w:val="24"/>
      <w:szCs w:val="24"/>
    </w:rPr>
  </w:style>
  <w:style w:type="paragraph" w:customStyle="1" w:styleId="CorpsdetexteB">
    <w:name w:val="Corps de texte B"/>
    <w:basedOn w:val="Corpsdetexte"/>
    <w:uiPriority w:val="99"/>
    <w:rsid w:val="0070178C"/>
    <w:rPr>
      <w:color w:val="000080"/>
    </w:rPr>
  </w:style>
  <w:style w:type="paragraph" w:customStyle="1" w:styleId="Titre2Lydie">
    <w:name w:val="Titre 2 Lydie"/>
    <w:basedOn w:val="Normal"/>
    <w:next w:val="Normal12"/>
    <w:autoRedefine/>
    <w:rsid w:val="00276889"/>
    <w:pPr>
      <w:numPr>
        <w:ilvl w:val="1"/>
        <w:numId w:val="22"/>
      </w:numPr>
      <w:spacing w:before="60" w:after="60"/>
    </w:pPr>
    <w:rPr>
      <w:rFonts w:ascii="Arial" w:hAnsi="Arial"/>
      <w:b/>
      <w:sz w:val="22"/>
      <w:szCs w:val="22"/>
      <w:u w:val="single" w:color="339966"/>
    </w:rPr>
  </w:style>
  <w:style w:type="paragraph" w:customStyle="1" w:styleId="Titre3Lydie">
    <w:name w:val="Titre 3 Lydie"/>
    <w:basedOn w:val="Titre4"/>
    <w:next w:val="Normal12"/>
    <w:autoRedefine/>
    <w:rsid w:val="00276889"/>
    <w:pPr>
      <w:numPr>
        <w:ilvl w:val="2"/>
        <w:numId w:val="22"/>
      </w:numPr>
      <w:spacing w:after="60"/>
    </w:pPr>
    <w:rPr>
      <w:i w:val="0"/>
      <w:szCs w:val="24"/>
      <w:u w:val="single" w:color="0000FF"/>
    </w:rPr>
  </w:style>
  <w:style w:type="character" w:customStyle="1" w:styleId="Normal12Car">
    <w:name w:val="Normal12 Car"/>
    <w:link w:val="Normal12"/>
    <w:rsid w:val="00276889"/>
    <w:rPr>
      <w:sz w:val="24"/>
    </w:rPr>
  </w:style>
  <w:style w:type="character" w:styleId="Lienhypertexte">
    <w:name w:val="Hyperlink"/>
    <w:rsid w:val="00FC2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7.bin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image" Target="media/image33.png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3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7.png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matière</dc:title>
  <dc:subject>Bilan de la matière</dc:subject>
  <dc:creator>dataelouardi</dc:creator>
  <cp:keywords>Bilan de la matière</cp:keywords>
  <dc:description>Bilan de la matière</dc:description>
  <cp:lastModifiedBy>user</cp:lastModifiedBy>
  <cp:revision>2</cp:revision>
  <cp:lastPrinted>2016-05-12T05:48:00Z</cp:lastPrinted>
  <dcterms:created xsi:type="dcterms:W3CDTF">2019-09-08T10:39:00Z</dcterms:created>
  <dcterms:modified xsi:type="dcterms:W3CDTF">2019-09-08T10:39:00Z</dcterms:modified>
  <cp:category>Bilan de la matière</cp:category>
  <cp:contentStatus>Bilan de la matière</cp:contentStatus>
</cp:coreProperties>
</file>