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2A" w:rsidRDefault="005622D0" w:rsidP="005622D0">
      <w:pPr>
        <w:jc w:val="center"/>
        <w:rPr>
          <w:b/>
          <w:bCs/>
          <w:color w:val="FF0000"/>
          <w:sz w:val="32"/>
          <w:szCs w:val="32"/>
        </w:rPr>
      </w:pPr>
      <w:bookmarkStart w:id="0" w:name="_GoBack"/>
      <w:bookmarkEnd w:id="0"/>
      <w:r w:rsidRPr="005622D0">
        <w:rPr>
          <w:b/>
          <w:bCs/>
          <w:color w:val="FF0000"/>
          <w:sz w:val="32"/>
          <w:szCs w:val="32"/>
        </w:rPr>
        <w:t>Images formées formés par un miroir plan</w:t>
      </w:r>
    </w:p>
    <w:p w:rsidR="003E52C7" w:rsidRDefault="002E70B9" w:rsidP="008B79DA">
      <w:pPr>
        <w:jc w:val="center"/>
        <w:rPr>
          <w:sz w:val="23"/>
          <w:szCs w:val="23"/>
        </w:rPr>
      </w:pPr>
      <w:r>
        <w:rPr>
          <w:b/>
          <w:bCs/>
          <w:noProof/>
          <w:color w:val="000000"/>
          <w:sz w:val="23"/>
          <w:szCs w:val="23"/>
        </w:rPr>
        <w:drawing>
          <wp:inline distT="0" distB="0" distL="0" distR="0">
            <wp:extent cx="3594100" cy="231394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313940"/>
                    </a:xfrm>
                    <a:prstGeom prst="rect">
                      <a:avLst/>
                    </a:prstGeom>
                    <a:noFill/>
                    <a:ln>
                      <a:noFill/>
                    </a:ln>
                  </pic:spPr>
                </pic:pic>
              </a:graphicData>
            </a:graphic>
          </wp:inline>
        </w:drawing>
      </w:r>
    </w:p>
    <w:p w:rsidR="003E52C7" w:rsidRDefault="003E52C7" w:rsidP="00A12B4D">
      <w:pPr>
        <w:pStyle w:val="Default"/>
        <w:jc w:val="both"/>
        <w:rPr>
          <w:b/>
          <w:bCs/>
          <w:color w:val="FF0000"/>
          <w:sz w:val="28"/>
          <w:szCs w:val="28"/>
        </w:rPr>
      </w:pPr>
      <w:r w:rsidRPr="000F146F">
        <w:rPr>
          <w:b/>
          <w:bCs/>
          <w:color w:val="FF0000"/>
          <w:sz w:val="28"/>
          <w:szCs w:val="28"/>
        </w:rPr>
        <w:t xml:space="preserve">I- </w:t>
      </w:r>
      <w:r w:rsidR="00A12B4D">
        <w:rPr>
          <w:b/>
          <w:bCs/>
          <w:color w:val="FF0000"/>
          <w:sz w:val="28"/>
          <w:szCs w:val="28"/>
        </w:rPr>
        <w:t>Image d’un objet fournie par un miroir plan</w:t>
      </w:r>
    </w:p>
    <w:p w:rsidR="00A12B4D" w:rsidRDefault="00A12B4D" w:rsidP="00A12B4D">
      <w:pPr>
        <w:pStyle w:val="Default"/>
        <w:jc w:val="both"/>
        <w:rPr>
          <w:b/>
          <w:bCs/>
          <w:color w:val="C00000"/>
          <w:sz w:val="28"/>
          <w:szCs w:val="28"/>
        </w:rPr>
      </w:pPr>
      <w:r>
        <w:rPr>
          <w:b/>
          <w:bCs/>
          <w:color w:val="C00000"/>
          <w:sz w:val="28"/>
          <w:szCs w:val="28"/>
        </w:rPr>
        <w:t>1- Miroir plan</w:t>
      </w:r>
    </w:p>
    <w:p w:rsidR="001245DA" w:rsidRDefault="001245DA" w:rsidP="0068767C">
      <w:pPr>
        <w:pStyle w:val="Default"/>
        <w:shd w:val="clear" w:color="auto" w:fill="EEECE1"/>
        <w:rPr>
          <w:color w:val="auto"/>
          <w:sz w:val="28"/>
          <w:szCs w:val="28"/>
        </w:rPr>
      </w:pPr>
      <w:r>
        <w:rPr>
          <w:b/>
          <w:bCs/>
          <w:color w:val="0000CC"/>
        </w:rPr>
        <w:t>1- 1</w:t>
      </w:r>
      <w:r w:rsidRPr="007C44D6">
        <w:rPr>
          <w:b/>
          <w:bCs/>
          <w:color w:val="0000CC"/>
        </w:rPr>
        <w:t xml:space="preserve">- </w:t>
      </w:r>
      <w:r>
        <w:rPr>
          <w:b/>
          <w:bCs/>
          <w:color w:val="0000CC"/>
        </w:rPr>
        <w:t xml:space="preserve">Définition : </w:t>
      </w:r>
      <w:r w:rsidRPr="006F0F19">
        <w:rPr>
          <w:color w:val="auto"/>
          <w:sz w:val="28"/>
          <w:szCs w:val="28"/>
        </w:rPr>
        <w:t xml:space="preserve">Un miroir plan est une surface </w:t>
      </w:r>
      <w:r>
        <w:rPr>
          <w:color w:val="auto"/>
          <w:sz w:val="28"/>
          <w:szCs w:val="28"/>
        </w:rPr>
        <w:t xml:space="preserve">plane </w:t>
      </w:r>
      <w:r w:rsidRPr="006F0F19">
        <w:rPr>
          <w:color w:val="auto"/>
          <w:sz w:val="28"/>
          <w:szCs w:val="28"/>
        </w:rPr>
        <w:t>parfaitement réfléchissante</w:t>
      </w:r>
      <w:r>
        <w:rPr>
          <w:color w:val="auto"/>
          <w:sz w:val="28"/>
          <w:szCs w:val="28"/>
        </w:rPr>
        <w:t xml:space="preserve"> de la lumière</w:t>
      </w:r>
      <w:r w:rsidRPr="006F0F19">
        <w:rPr>
          <w:color w:val="auto"/>
          <w:sz w:val="28"/>
          <w:szCs w:val="28"/>
        </w:rPr>
        <w:t>.</w:t>
      </w:r>
    </w:p>
    <w:p w:rsidR="00CF36E6" w:rsidRPr="007C44D6" w:rsidRDefault="00CF36E6" w:rsidP="001245DA">
      <w:pPr>
        <w:pStyle w:val="Default"/>
        <w:jc w:val="both"/>
        <w:rPr>
          <w:b/>
          <w:bCs/>
          <w:color w:val="0000CC"/>
        </w:rPr>
      </w:pPr>
      <w:r w:rsidRPr="007C44D6">
        <w:rPr>
          <w:b/>
          <w:bCs/>
          <w:color w:val="0000CC"/>
        </w:rPr>
        <w:t xml:space="preserve">1- </w:t>
      </w:r>
      <w:r w:rsidR="001245DA">
        <w:rPr>
          <w:b/>
          <w:bCs/>
          <w:color w:val="0000CC"/>
        </w:rPr>
        <w:t>2</w:t>
      </w:r>
      <w:r w:rsidRPr="007C44D6">
        <w:rPr>
          <w:b/>
          <w:bCs/>
          <w:color w:val="0000CC"/>
        </w:rPr>
        <w:t>- Mise en</w:t>
      </w:r>
      <w:bookmarkStart w:id="1" w:name="situation"/>
      <w:r w:rsidRPr="007C44D6">
        <w:rPr>
          <w:b/>
          <w:bCs/>
          <w:color w:val="0000CC"/>
        </w:rPr>
        <w:t xml:space="preserve"> situation</w:t>
      </w:r>
      <w:bookmarkEnd w:id="1"/>
      <w:r w:rsidRPr="007C44D6">
        <w:rPr>
          <w:b/>
          <w:bCs/>
          <w:color w:val="0000CC"/>
        </w:rPr>
        <w:t>: un tour d'illusionniste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4962"/>
      </w:tblGrid>
      <w:tr w:rsidR="00CF36E6" w:rsidRPr="007C44D6" w:rsidTr="00364BE1">
        <w:trPr>
          <w:jc w:val="center"/>
        </w:trPr>
        <w:tc>
          <w:tcPr>
            <w:tcW w:w="5750" w:type="dxa"/>
            <w:shd w:val="clear" w:color="auto" w:fill="auto"/>
          </w:tcPr>
          <w:p w:rsidR="00CF36E6" w:rsidRPr="00414B32" w:rsidRDefault="002E70B9" w:rsidP="007C44D6">
            <w:pPr>
              <w:pStyle w:val="Default"/>
              <w:jc w:val="center"/>
            </w:pPr>
            <w:r>
              <w:rPr>
                <w:noProof/>
              </w:rPr>
              <w:drawing>
                <wp:inline distT="0" distB="0" distL="0" distR="0">
                  <wp:extent cx="1709420" cy="1645920"/>
                  <wp:effectExtent l="0" t="0" r="5080" b="0"/>
                  <wp:docPr id="7" name="Image 7" descr="v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9420" cy="1645920"/>
                          </a:xfrm>
                          <a:prstGeom prst="rect">
                            <a:avLst/>
                          </a:prstGeom>
                          <a:noFill/>
                          <a:ln>
                            <a:noFill/>
                          </a:ln>
                        </pic:spPr>
                      </pic:pic>
                    </a:graphicData>
                  </a:graphic>
                </wp:inline>
              </w:drawing>
            </w:r>
          </w:p>
        </w:tc>
        <w:tc>
          <w:tcPr>
            <w:tcW w:w="4962" w:type="dxa"/>
            <w:shd w:val="clear" w:color="auto" w:fill="auto"/>
            <w:vAlign w:val="center"/>
          </w:tcPr>
          <w:p w:rsidR="00CF36E6" w:rsidRPr="007C44D6" w:rsidRDefault="00414B32" w:rsidP="007C44D6">
            <w:pPr>
              <w:pStyle w:val="Default"/>
              <w:jc w:val="both"/>
              <w:rPr>
                <w:color w:val="auto"/>
                <w:sz w:val="22"/>
                <w:szCs w:val="22"/>
              </w:rPr>
            </w:pPr>
            <w:r w:rsidRPr="007C44D6">
              <w:rPr>
                <w:color w:val="auto"/>
                <w:sz w:val="22"/>
                <w:szCs w:val="22"/>
              </w:rPr>
              <w:t>Dans la situation représentée ci-contre, l'animateur semble se brûler le doigt; il ne risque pourtant rien. Analysons ce phénomène.</w:t>
            </w:r>
          </w:p>
          <w:p w:rsidR="00DD1F05" w:rsidRPr="007C44D6" w:rsidRDefault="00AF162E" w:rsidP="007C44D6">
            <w:pPr>
              <w:pStyle w:val="Default"/>
              <w:jc w:val="both"/>
              <w:rPr>
                <w:color w:val="auto"/>
                <w:sz w:val="22"/>
                <w:szCs w:val="22"/>
              </w:rPr>
            </w:pPr>
            <w:r>
              <w:rPr>
                <w:color w:val="auto"/>
                <w:sz w:val="22"/>
                <w:szCs w:val="22"/>
              </w:rPr>
              <w:t>---------------</w:t>
            </w:r>
          </w:p>
          <w:p w:rsidR="00DD1F05" w:rsidRPr="007C44D6" w:rsidRDefault="00DD1F05" w:rsidP="007C44D6">
            <w:pPr>
              <w:jc w:val="both"/>
              <w:rPr>
                <w:sz w:val="22"/>
                <w:szCs w:val="22"/>
              </w:rPr>
            </w:pPr>
            <w:r w:rsidRPr="007C44D6">
              <w:rPr>
                <w:sz w:val="22"/>
                <w:szCs w:val="22"/>
              </w:rPr>
              <w:t>Une bougie allumée A est placée d'un côté de la vitre à 20 cm de la surface de celle-ci.</w:t>
            </w:r>
          </w:p>
          <w:p w:rsidR="00DD1F05" w:rsidRPr="007C44D6" w:rsidRDefault="00AF162E" w:rsidP="007C44D6">
            <w:pPr>
              <w:pStyle w:val="Default"/>
              <w:jc w:val="both"/>
              <w:rPr>
                <w:color w:val="auto"/>
                <w:sz w:val="22"/>
                <w:szCs w:val="22"/>
              </w:rPr>
            </w:pPr>
            <w:r>
              <w:rPr>
                <w:color w:val="auto"/>
                <w:sz w:val="22"/>
                <w:szCs w:val="22"/>
              </w:rPr>
              <w:t>---------------</w:t>
            </w:r>
          </w:p>
          <w:p w:rsidR="00DD1F05" w:rsidRPr="00415330" w:rsidRDefault="00DD1F05" w:rsidP="00415330">
            <w:pPr>
              <w:pStyle w:val="NormalWeb"/>
              <w:spacing w:before="0" w:beforeAutospacing="0" w:after="0" w:afterAutospacing="0"/>
              <w:jc w:val="both"/>
            </w:pPr>
            <w:r w:rsidRPr="007C44D6">
              <w:rPr>
                <w:sz w:val="22"/>
                <w:szCs w:val="22"/>
              </w:rPr>
              <w:t xml:space="preserve">L'animateur place une autre bougie, mais non allumée, à un endroit bien précis de l'autre côté de la vitre (il connait le </w:t>
            </w:r>
            <w:r w:rsidRPr="007C44D6">
              <w:rPr>
                <w:rStyle w:val="Accentuation"/>
                <w:sz w:val="22"/>
                <w:szCs w:val="22"/>
              </w:rPr>
              <w:t>truc</w:t>
            </w:r>
            <w:r w:rsidRPr="007C44D6">
              <w:rPr>
                <w:sz w:val="22"/>
                <w:szCs w:val="22"/>
              </w:rPr>
              <w:t>).</w:t>
            </w:r>
          </w:p>
        </w:tc>
      </w:tr>
      <w:tr w:rsidR="00CF36E6" w:rsidRPr="007C44D6" w:rsidTr="00364BE1">
        <w:trPr>
          <w:jc w:val="center"/>
        </w:trPr>
        <w:tc>
          <w:tcPr>
            <w:tcW w:w="5750" w:type="dxa"/>
            <w:shd w:val="clear" w:color="auto" w:fill="auto"/>
          </w:tcPr>
          <w:p w:rsidR="00CF36E6" w:rsidRPr="007C44D6" w:rsidRDefault="002E70B9" w:rsidP="007C44D6">
            <w:pPr>
              <w:pStyle w:val="Default"/>
              <w:jc w:val="center"/>
              <w:rPr>
                <w:color w:val="auto"/>
                <w:sz w:val="28"/>
                <w:szCs w:val="28"/>
              </w:rPr>
            </w:pPr>
            <w:r>
              <w:rPr>
                <w:noProof/>
              </w:rPr>
              <w:drawing>
                <wp:inline distT="0" distB="0" distL="0" distR="0">
                  <wp:extent cx="2806700" cy="1733550"/>
                  <wp:effectExtent l="0" t="0" r="0" b="0"/>
                  <wp:docPr id="3" name="Image 3" descr="miroir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roirpl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6700" cy="1733550"/>
                          </a:xfrm>
                          <a:prstGeom prst="rect">
                            <a:avLst/>
                          </a:prstGeom>
                          <a:noFill/>
                          <a:ln>
                            <a:noFill/>
                          </a:ln>
                        </pic:spPr>
                      </pic:pic>
                    </a:graphicData>
                  </a:graphic>
                </wp:inline>
              </w:drawing>
            </w:r>
          </w:p>
        </w:tc>
        <w:tc>
          <w:tcPr>
            <w:tcW w:w="4962" w:type="dxa"/>
            <w:shd w:val="clear" w:color="auto" w:fill="auto"/>
          </w:tcPr>
          <w:p w:rsidR="00DD1F05" w:rsidRPr="00DD1F05" w:rsidRDefault="00DD1F05" w:rsidP="007C44D6">
            <w:pPr>
              <w:pStyle w:val="NormalWeb"/>
              <w:spacing w:before="0" w:beforeAutospacing="0" w:after="0" w:afterAutospacing="0"/>
              <w:jc w:val="both"/>
            </w:pPr>
            <w:r w:rsidRPr="007C44D6">
              <w:rPr>
                <w:sz w:val="20"/>
                <w:szCs w:val="20"/>
              </w:rPr>
              <w:t xml:space="preserve">Certains observateurs, </w:t>
            </w:r>
            <w:r w:rsidRPr="007C44D6">
              <w:rPr>
                <w:color w:val="0000FF"/>
                <w:sz w:val="20"/>
                <w:szCs w:val="20"/>
              </w:rPr>
              <w:t>1</w:t>
            </w:r>
            <w:r w:rsidRPr="007C44D6">
              <w:rPr>
                <w:rStyle w:val="apple-converted-space"/>
                <w:sz w:val="20"/>
                <w:szCs w:val="20"/>
              </w:rPr>
              <w:t xml:space="preserve"> </w:t>
            </w:r>
            <w:r w:rsidRPr="007C44D6">
              <w:rPr>
                <w:sz w:val="20"/>
                <w:szCs w:val="20"/>
              </w:rPr>
              <w:t xml:space="preserve">et </w:t>
            </w:r>
            <w:r w:rsidRPr="007C44D6">
              <w:rPr>
                <w:color w:val="0000FF"/>
                <w:sz w:val="20"/>
                <w:szCs w:val="20"/>
              </w:rPr>
              <w:t>2</w:t>
            </w:r>
            <w:r w:rsidRPr="007C44D6">
              <w:rPr>
                <w:rStyle w:val="apple-converted-space"/>
                <w:sz w:val="20"/>
                <w:szCs w:val="20"/>
              </w:rPr>
              <w:t xml:space="preserve"> </w:t>
            </w:r>
            <w:r w:rsidRPr="007C44D6">
              <w:rPr>
                <w:sz w:val="20"/>
                <w:szCs w:val="20"/>
              </w:rPr>
              <w:t xml:space="preserve">sur le schéma, auront l'illusion que la bougie éteinte est allumée tandis que d'autres observateurs, comme </w:t>
            </w:r>
            <w:r w:rsidRPr="007C44D6">
              <w:rPr>
                <w:color w:val="0000FF"/>
                <w:sz w:val="20"/>
                <w:szCs w:val="20"/>
              </w:rPr>
              <w:t>3</w:t>
            </w:r>
            <w:r w:rsidRPr="007C44D6">
              <w:rPr>
                <w:rStyle w:val="apple-converted-space"/>
                <w:sz w:val="20"/>
                <w:szCs w:val="20"/>
              </w:rPr>
              <w:t xml:space="preserve"> </w:t>
            </w:r>
            <w:r w:rsidRPr="007C44D6">
              <w:rPr>
                <w:sz w:val="20"/>
                <w:szCs w:val="20"/>
              </w:rPr>
              <w:t>sur le schéma, ne verront rien de remarquable.</w:t>
            </w:r>
          </w:p>
          <w:p w:rsidR="00CF36E6" w:rsidRPr="007C44D6" w:rsidRDefault="00AF162E" w:rsidP="00047405">
            <w:pPr>
              <w:rPr>
                <w:sz w:val="28"/>
                <w:szCs w:val="28"/>
              </w:rPr>
            </w:pPr>
            <w:r>
              <w:rPr>
                <w:sz w:val="28"/>
                <w:szCs w:val="28"/>
              </w:rPr>
              <w:t>----------</w:t>
            </w:r>
          </w:p>
          <w:p w:rsidR="00047405" w:rsidRPr="007C44D6" w:rsidRDefault="00047405" w:rsidP="007C44D6">
            <w:pPr>
              <w:pStyle w:val="NormalWeb"/>
              <w:spacing w:before="0" w:beforeAutospacing="0" w:after="0" w:afterAutospacing="0"/>
              <w:jc w:val="center"/>
              <w:rPr>
                <w:color w:val="0000CC"/>
              </w:rPr>
            </w:pPr>
            <w:r w:rsidRPr="007C44D6">
              <w:rPr>
                <w:b/>
                <w:bCs/>
                <w:color w:val="0000CC"/>
              </w:rPr>
              <w:t>Observations:</w:t>
            </w:r>
          </w:p>
          <w:p w:rsidR="00047405" w:rsidRPr="00047405" w:rsidRDefault="00047405" w:rsidP="007C44D6">
            <w:pPr>
              <w:pStyle w:val="NormalWeb"/>
              <w:spacing w:before="0" w:beforeAutospacing="0" w:after="0" w:afterAutospacing="0"/>
              <w:jc w:val="both"/>
            </w:pPr>
            <w:r w:rsidRPr="007C44D6">
              <w:rPr>
                <w:sz w:val="20"/>
                <w:szCs w:val="20"/>
              </w:rPr>
              <w:t xml:space="preserve">la bougie éteinte A' semble allumée comme la bougie A, mais pas pour tout le monde: cela </w:t>
            </w:r>
            <w:r w:rsidRPr="007C44D6">
              <w:rPr>
                <w:color w:val="FF0000"/>
                <w:sz w:val="20"/>
                <w:szCs w:val="20"/>
              </w:rPr>
              <w:t>dépend</w:t>
            </w:r>
            <w:r w:rsidRPr="007C44D6">
              <w:rPr>
                <w:rStyle w:val="apple-converted-space"/>
                <w:sz w:val="20"/>
                <w:szCs w:val="20"/>
              </w:rPr>
              <w:t xml:space="preserve"> </w:t>
            </w:r>
            <w:r w:rsidRPr="007C44D6">
              <w:rPr>
                <w:sz w:val="20"/>
                <w:szCs w:val="20"/>
              </w:rPr>
              <w:t>de la position de la bougie allumée A par rapport à la surface de la vitre et de la position de l'observateur par rapport à la vitre (s'il est du même côté que la bougie éteinte, il ne voit rien de particulier); la taille de la vitre a aussi de l'importance.</w:t>
            </w:r>
          </w:p>
        </w:tc>
      </w:tr>
    </w:tbl>
    <w:p w:rsidR="001245DA" w:rsidRDefault="001245DA" w:rsidP="0068767C">
      <w:pPr>
        <w:pStyle w:val="Default"/>
        <w:shd w:val="clear" w:color="auto" w:fill="EEECE1"/>
        <w:jc w:val="center"/>
        <w:rPr>
          <w:b/>
          <w:bCs/>
          <w:color w:val="C00000"/>
          <w:sz w:val="28"/>
          <w:szCs w:val="28"/>
        </w:rPr>
      </w:pPr>
      <w:r>
        <w:rPr>
          <w:b/>
          <w:bCs/>
          <w:color w:val="C00000"/>
          <w:sz w:val="28"/>
          <w:szCs w:val="28"/>
        </w:rPr>
        <w:t>Un miroir plan fourni une image unique d’un objet lumineux, de même taille que l’objet lui-même et symétrique de l’objet par rapport au plan miroir.</w:t>
      </w:r>
    </w:p>
    <w:p w:rsidR="0077675D" w:rsidRPr="0077675D" w:rsidRDefault="0077675D" w:rsidP="00364BE1">
      <w:pPr>
        <w:pStyle w:val="Default"/>
        <w:rPr>
          <w:b/>
          <w:bCs/>
          <w:color w:val="C00000"/>
          <w:sz w:val="28"/>
          <w:szCs w:val="28"/>
        </w:rPr>
      </w:pPr>
      <w:r w:rsidRPr="0077675D">
        <w:rPr>
          <w:b/>
          <w:bCs/>
          <w:color w:val="C00000"/>
          <w:sz w:val="28"/>
          <w:szCs w:val="28"/>
        </w:rPr>
        <w:t>2- Rappel des lois de Descartes de réflexion</w:t>
      </w:r>
    </w:p>
    <w:p w:rsidR="006F0F19" w:rsidRPr="006F0F19" w:rsidRDefault="006F0F19" w:rsidP="00A12B4D">
      <w:pPr>
        <w:pStyle w:val="Default"/>
        <w:jc w:val="both"/>
        <w:rPr>
          <w:b/>
          <w:bCs/>
          <w:color w:val="0000CC"/>
          <w:sz w:val="28"/>
          <w:szCs w:val="28"/>
          <w:u w:val="single"/>
        </w:rPr>
      </w:pPr>
      <w:r w:rsidRPr="006F0F19">
        <w:rPr>
          <w:b/>
          <w:bCs/>
          <w:color w:val="0000CC"/>
          <w:sz w:val="28"/>
          <w:szCs w:val="28"/>
          <w:u w:val="single"/>
        </w:rPr>
        <w:t>1</w:t>
      </w:r>
      <w:r w:rsidRPr="006F0F19">
        <w:rPr>
          <w:b/>
          <w:bCs/>
          <w:color w:val="0000CC"/>
          <w:sz w:val="28"/>
          <w:szCs w:val="28"/>
          <w:u w:val="single"/>
          <w:vertAlign w:val="superscript"/>
        </w:rPr>
        <w:t>ère</w:t>
      </w:r>
      <w:r w:rsidRPr="006F0F19">
        <w:rPr>
          <w:b/>
          <w:bCs/>
          <w:color w:val="0000CC"/>
          <w:sz w:val="28"/>
          <w:szCs w:val="28"/>
          <w:u w:val="single"/>
        </w:rPr>
        <w:t xml:space="preserve"> Loi de Descartes relative à la réflexion</w:t>
      </w:r>
    </w:p>
    <w:p w:rsidR="006F0F19" w:rsidRPr="006F0F19" w:rsidRDefault="006F0F19" w:rsidP="006F0F19">
      <w:pPr>
        <w:pStyle w:val="Default"/>
        <w:jc w:val="center"/>
        <w:rPr>
          <w:b/>
          <w:bCs/>
          <w:i/>
          <w:iCs/>
          <w:color w:val="C00000"/>
          <w:sz w:val="28"/>
          <w:szCs w:val="28"/>
        </w:rPr>
      </w:pPr>
      <w:r>
        <w:rPr>
          <w:b/>
          <w:bCs/>
          <w:i/>
          <w:iCs/>
          <w:color w:val="C00000"/>
          <w:sz w:val="28"/>
          <w:szCs w:val="28"/>
        </w:rPr>
        <w:t>Le rayon incident et le rayon réfléchi sont dans le même plan, appelé : plan d’incidence</w:t>
      </w:r>
    </w:p>
    <w:p w:rsidR="00E42CEB" w:rsidRDefault="002E70B9" w:rsidP="006F0F19">
      <w:pPr>
        <w:pStyle w:val="Default"/>
        <w:jc w:val="center"/>
        <w:rPr>
          <w:b/>
          <w:bCs/>
          <w:color w:val="C00000"/>
          <w:sz w:val="28"/>
          <w:szCs w:val="28"/>
        </w:rPr>
      </w:pPr>
      <w:r>
        <w:rPr>
          <w:b/>
          <w:bCs/>
          <w:noProof/>
          <w:color w:val="C00000"/>
          <w:sz w:val="28"/>
          <w:szCs w:val="28"/>
        </w:rPr>
        <w:lastRenderedPageBreak/>
        <w:drawing>
          <wp:inline distT="0" distB="0" distL="0" distR="0">
            <wp:extent cx="2226310" cy="1605915"/>
            <wp:effectExtent l="19050" t="19050" r="21590" b="133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6310" cy="1605915"/>
                    </a:xfrm>
                    <a:prstGeom prst="rect">
                      <a:avLst/>
                    </a:prstGeom>
                    <a:noFill/>
                    <a:ln w="19050" cmpd="sng">
                      <a:solidFill>
                        <a:srgbClr val="7030A0"/>
                      </a:solidFill>
                      <a:miter lim="800000"/>
                      <a:headEnd/>
                      <a:tailEnd/>
                    </a:ln>
                    <a:effectLst/>
                  </pic:spPr>
                </pic:pic>
              </a:graphicData>
            </a:graphic>
          </wp:inline>
        </w:drawing>
      </w:r>
    </w:p>
    <w:p w:rsidR="006F0F19" w:rsidRPr="006F0F19" w:rsidRDefault="006F0F19" w:rsidP="006F0F19">
      <w:pPr>
        <w:pStyle w:val="Default"/>
        <w:jc w:val="both"/>
        <w:rPr>
          <w:b/>
          <w:bCs/>
          <w:color w:val="0000CC"/>
          <w:sz w:val="28"/>
          <w:szCs w:val="28"/>
          <w:u w:val="single"/>
        </w:rPr>
      </w:pPr>
      <w:r>
        <w:rPr>
          <w:b/>
          <w:bCs/>
          <w:color w:val="0000CC"/>
          <w:sz w:val="28"/>
          <w:szCs w:val="28"/>
          <w:u w:val="single"/>
        </w:rPr>
        <w:t>2</w:t>
      </w:r>
      <w:r w:rsidRPr="006F0F19">
        <w:rPr>
          <w:b/>
          <w:bCs/>
          <w:color w:val="0000CC"/>
          <w:sz w:val="28"/>
          <w:szCs w:val="28"/>
          <w:u w:val="single"/>
          <w:vertAlign w:val="superscript"/>
        </w:rPr>
        <w:t>è</w:t>
      </w:r>
      <w:r>
        <w:rPr>
          <w:b/>
          <w:bCs/>
          <w:color w:val="0000CC"/>
          <w:sz w:val="28"/>
          <w:szCs w:val="28"/>
          <w:u w:val="single"/>
          <w:vertAlign w:val="superscript"/>
        </w:rPr>
        <w:t>m</w:t>
      </w:r>
      <w:r w:rsidRPr="006F0F19">
        <w:rPr>
          <w:b/>
          <w:bCs/>
          <w:color w:val="0000CC"/>
          <w:sz w:val="28"/>
          <w:szCs w:val="28"/>
          <w:u w:val="single"/>
          <w:vertAlign w:val="superscript"/>
        </w:rPr>
        <w:t>e</w:t>
      </w:r>
      <w:r w:rsidRPr="006F0F19">
        <w:rPr>
          <w:b/>
          <w:bCs/>
          <w:color w:val="0000CC"/>
          <w:sz w:val="28"/>
          <w:szCs w:val="28"/>
          <w:u w:val="single"/>
        </w:rPr>
        <w:t xml:space="preserve"> Loi de Descartes relative à la réflexion</w:t>
      </w:r>
    </w:p>
    <w:p w:rsidR="006F0F19" w:rsidRDefault="006F0F19" w:rsidP="006F0F19">
      <w:pPr>
        <w:pStyle w:val="Default"/>
        <w:jc w:val="center"/>
        <w:rPr>
          <w:b/>
          <w:bCs/>
          <w:color w:val="C00000"/>
          <w:sz w:val="28"/>
          <w:szCs w:val="28"/>
        </w:rPr>
      </w:pPr>
      <w:r>
        <w:rPr>
          <w:b/>
          <w:bCs/>
          <w:i/>
          <w:iCs/>
          <w:color w:val="C00000"/>
          <w:sz w:val="28"/>
          <w:szCs w:val="28"/>
        </w:rPr>
        <w:t xml:space="preserve">L’angle d’incidence est égal à l’angle de réflexion : </w:t>
      </w:r>
      <w:r w:rsidR="00156F5D" w:rsidRPr="006F0F19">
        <w:rPr>
          <w:position w:val="-6"/>
        </w:rPr>
        <w:object w:dxaOrig="560" w:dyaOrig="320">
          <v:shape id="_x0000_i1025" type="#_x0000_t75" style="width:33.8pt;height:19.4pt" o:ole="">
            <v:imagedata r:id="rId13" o:title=""/>
          </v:shape>
          <o:OLEObject Type="Embed" ProgID="Equation.DSMT4" ShapeID="_x0000_i1025" DrawAspect="Content" ObjectID="_1629606777" r:id="rId14"/>
        </w:object>
      </w:r>
    </w:p>
    <w:p w:rsidR="00E42CEB" w:rsidRDefault="002E70B9" w:rsidP="00156F5D">
      <w:pPr>
        <w:pStyle w:val="Default"/>
        <w:jc w:val="center"/>
        <w:rPr>
          <w:b/>
          <w:bCs/>
          <w:color w:val="C00000"/>
          <w:sz w:val="28"/>
          <w:szCs w:val="28"/>
        </w:rPr>
      </w:pPr>
      <w:r>
        <w:rPr>
          <w:b/>
          <w:bCs/>
          <w:noProof/>
          <w:color w:val="C00000"/>
          <w:sz w:val="28"/>
          <w:szCs w:val="28"/>
        </w:rPr>
        <w:drawing>
          <wp:inline distT="0" distB="0" distL="0" distR="0">
            <wp:extent cx="2313940" cy="1471295"/>
            <wp:effectExtent l="19050" t="19050" r="10160" b="146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3940" cy="1471295"/>
                    </a:xfrm>
                    <a:prstGeom prst="rect">
                      <a:avLst/>
                    </a:prstGeom>
                    <a:noFill/>
                    <a:ln w="19050" cmpd="sng">
                      <a:solidFill>
                        <a:srgbClr val="7030A0"/>
                      </a:solidFill>
                      <a:miter lim="800000"/>
                      <a:headEnd/>
                      <a:tailEnd/>
                    </a:ln>
                    <a:effectLst/>
                  </pic:spPr>
                </pic:pic>
              </a:graphicData>
            </a:graphic>
          </wp:inline>
        </w:drawing>
      </w:r>
    </w:p>
    <w:p w:rsidR="003E52C7" w:rsidRPr="000F146F" w:rsidRDefault="00A12B4D" w:rsidP="00A12B4D">
      <w:pPr>
        <w:pStyle w:val="Default"/>
        <w:jc w:val="both"/>
        <w:rPr>
          <w:b/>
          <w:bCs/>
          <w:color w:val="C00000"/>
          <w:sz w:val="28"/>
          <w:szCs w:val="28"/>
        </w:rPr>
      </w:pPr>
      <w:r>
        <w:rPr>
          <w:b/>
          <w:bCs/>
          <w:color w:val="C00000"/>
          <w:sz w:val="28"/>
          <w:szCs w:val="28"/>
        </w:rPr>
        <w:t>2</w:t>
      </w:r>
      <w:r w:rsidR="003E52C7" w:rsidRPr="000F146F">
        <w:rPr>
          <w:b/>
          <w:bCs/>
          <w:color w:val="C00000"/>
          <w:sz w:val="28"/>
          <w:szCs w:val="28"/>
        </w:rPr>
        <w:t xml:space="preserve">- </w:t>
      </w:r>
      <w:r>
        <w:rPr>
          <w:b/>
          <w:bCs/>
          <w:color w:val="C00000"/>
          <w:sz w:val="28"/>
          <w:szCs w:val="28"/>
        </w:rPr>
        <w:t>Formation de l’image</w:t>
      </w:r>
    </w:p>
    <w:p w:rsidR="00EF2D8B" w:rsidRPr="007C44D6" w:rsidRDefault="00EF2D8B" w:rsidP="00EF2D8B">
      <w:pPr>
        <w:pStyle w:val="NormalWeb"/>
        <w:spacing w:before="0" w:beforeAutospacing="0" w:after="0" w:afterAutospacing="0"/>
        <w:rPr>
          <w:color w:val="0000CC"/>
        </w:rPr>
      </w:pPr>
      <w:r w:rsidRPr="007C44D6">
        <w:rPr>
          <w:b/>
          <w:bCs/>
          <w:color w:val="0000CC"/>
        </w:rPr>
        <w:t>2- 1- Caractéristiques de l'</w:t>
      </w:r>
      <w:bookmarkStart w:id="2" w:name="image"/>
      <w:r w:rsidRPr="007C44D6">
        <w:rPr>
          <w:b/>
          <w:bCs/>
          <w:color w:val="0000CC"/>
        </w:rPr>
        <w:t>image</w:t>
      </w:r>
      <w:bookmarkEnd w:id="2"/>
      <w:r w:rsidRPr="007C44D6">
        <w:rPr>
          <w:b/>
          <w:bCs/>
          <w:color w:val="0000CC"/>
        </w:rPr>
        <w:t xml:space="preserve"> obtenue avec un miroir plan</w:t>
      </w:r>
    </w:p>
    <w:p w:rsidR="00EF2D8B" w:rsidRDefault="002E70B9" w:rsidP="007F3610">
      <w:pPr>
        <w:pStyle w:val="NormalWeb"/>
        <w:spacing w:before="0" w:beforeAutospacing="0" w:after="0" w:afterAutospacing="0"/>
        <w:jc w:val="center"/>
        <w:rPr>
          <w:rFonts w:ascii="Helvetica" w:hAnsi="Helvetica" w:cs="Helvetica"/>
          <w:color w:val="000000"/>
          <w:sz w:val="27"/>
          <w:szCs w:val="27"/>
        </w:rPr>
      </w:pPr>
      <w:r>
        <w:rPr>
          <w:rFonts w:ascii="Helvetica" w:hAnsi="Helvetica" w:cs="Helvetica"/>
          <w:b/>
          <w:bCs/>
          <w:noProof/>
          <w:color w:val="000000"/>
          <w:sz w:val="20"/>
          <w:szCs w:val="20"/>
        </w:rPr>
        <w:drawing>
          <wp:inline distT="0" distB="0" distL="0" distR="0">
            <wp:extent cx="5391150" cy="1797050"/>
            <wp:effectExtent l="19050" t="19050" r="19050" b="12700"/>
            <wp:docPr id="6" name="Image 6" descr="syme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etri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1150" cy="1797050"/>
                    </a:xfrm>
                    <a:prstGeom prst="rect">
                      <a:avLst/>
                    </a:prstGeom>
                    <a:noFill/>
                    <a:ln w="19050" cmpd="sng">
                      <a:solidFill>
                        <a:srgbClr val="7030A0"/>
                      </a:solidFill>
                      <a:miter lim="800000"/>
                      <a:headEnd/>
                      <a:tailEnd/>
                    </a:ln>
                    <a:effectLst/>
                  </pic:spPr>
                </pic:pic>
              </a:graphicData>
            </a:graphic>
          </wp:inline>
        </w:drawing>
      </w:r>
    </w:p>
    <w:p w:rsidR="00EF2D8B" w:rsidRPr="00584390" w:rsidRDefault="00EF2D8B" w:rsidP="006E47E9">
      <w:pPr>
        <w:ind w:firstLine="708"/>
        <w:jc w:val="both"/>
      </w:pPr>
      <w:r w:rsidRPr="00584390">
        <w:t>L'image d'un objet lumineux obtenue avec un miroir plan est</w:t>
      </w:r>
      <w:r w:rsidR="00410CC7" w:rsidRPr="00584390">
        <w:t xml:space="preserve"> </w:t>
      </w:r>
      <w:r w:rsidRPr="00584390">
        <w:rPr>
          <w:color w:val="FF0000"/>
        </w:rPr>
        <w:t>droite</w:t>
      </w:r>
      <w:r w:rsidR="00410CC7" w:rsidRPr="00584390">
        <w:rPr>
          <w:color w:val="FF0000"/>
        </w:rPr>
        <w:t xml:space="preserve"> </w:t>
      </w:r>
      <w:r w:rsidRPr="00584390">
        <w:t>(à l'endroit),</w:t>
      </w:r>
      <w:r w:rsidR="00410CC7" w:rsidRPr="00584390">
        <w:t xml:space="preserve"> </w:t>
      </w:r>
      <w:r w:rsidRPr="00584390">
        <w:rPr>
          <w:color w:val="FF0000"/>
        </w:rPr>
        <w:t>de même taille que l'objet</w:t>
      </w:r>
      <w:r w:rsidRPr="00584390">
        <w:t>, mais</w:t>
      </w:r>
      <w:r w:rsidR="00410CC7" w:rsidRPr="00584390">
        <w:t xml:space="preserve"> </w:t>
      </w:r>
      <w:r w:rsidRPr="00584390">
        <w:rPr>
          <w:color w:val="FF0000"/>
        </w:rPr>
        <w:t>symétrique par rapport à celui-ci</w:t>
      </w:r>
      <w:r w:rsidRPr="00584390">
        <w:t>; elle est</w:t>
      </w:r>
      <w:r w:rsidR="00410CC7" w:rsidRPr="00584390">
        <w:t xml:space="preserve"> </w:t>
      </w:r>
      <w:r w:rsidRPr="00584390">
        <w:rPr>
          <w:color w:val="FF0000"/>
        </w:rPr>
        <w:t>virtuelle</w:t>
      </w:r>
      <w:r w:rsidR="00410CC7" w:rsidRPr="00584390">
        <w:rPr>
          <w:color w:val="FF0000"/>
        </w:rPr>
        <w:t xml:space="preserve"> </w:t>
      </w:r>
      <w:r w:rsidRPr="00584390">
        <w:t>parce qu'on ne peut pas la toucher car elle ne peut pas être captée sur un écran: elle n'est pas formée de points lumineux.</w:t>
      </w:r>
    </w:p>
    <w:p w:rsidR="00EF2D8B" w:rsidRPr="00584390" w:rsidRDefault="00EF2D8B" w:rsidP="00410CC7">
      <w:pPr>
        <w:pStyle w:val="NormalWeb"/>
        <w:spacing w:before="0" w:beforeAutospacing="0" w:after="0" w:afterAutospacing="0"/>
        <w:jc w:val="both"/>
      </w:pPr>
      <w:r w:rsidRPr="006E47E9">
        <w:rPr>
          <w:b/>
          <w:bCs/>
          <w:color w:val="0000CC"/>
        </w:rPr>
        <w:t>NB:</w:t>
      </w:r>
      <w:r w:rsidR="00410CC7" w:rsidRPr="00584390">
        <w:t xml:space="preserve"> </w:t>
      </w:r>
      <w:r w:rsidRPr="00584390">
        <w:t>Par convention, les rayons lumineux qui semblent provenir de derrière un miroir sont représentés en pointillés car ils sont virtuels (ils ne sont pas réels); des points lumineux virtuels sont notés A', B',...</w:t>
      </w:r>
    </w:p>
    <w:p w:rsidR="00415330" w:rsidRPr="00415330" w:rsidRDefault="00415330" w:rsidP="00415330">
      <w:pPr>
        <w:pStyle w:val="Default"/>
        <w:jc w:val="both"/>
        <w:rPr>
          <w:b/>
          <w:bCs/>
          <w:color w:val="0000CC"/>
        </w:rPr>
      </w:pPr>
      <w:r w:rsidRPr="00415330">
        <w:rPr>
          <w:b/>
          <w:bCs/>
          <w:color w:val="0000CC"/>
        </w:rPr>
        <w:t>2- 2- Détermination de position de l’image</w:t>
      </w:r>
    </w:p>
    <w:p w:rsidR="00410CC7" w:rsidRPr="00410CC7" w:rsidRDefault="002E70B9" w:rsidP="00410CC7">
      <w:pPr>
        <w:pStyle w:val="NormalWeb"/>
        <w:spacing w:before="0" w:beforeAutospacing="0" w:after="0" w:afterAutospacing="0"/>
        <w:rPr>
          <w:color w:val="0000CC"/>
        </w:rPr>
      </w:pPr>
      <w:r>
        <w:rPr>
          <w:noProof/>
        </w:rPr>
        <w:drawing>
          <wp:anchor distT="0" distB="0" distL="114300" distR="114300" simplePos="0" relativeHeight="251658240" behindDoc="1" locked="0" layoutInCell="1" allowOverlap="1">
            <wp:simplePos x="0" y="0"/>
            <wp:positionH relativeFrom="column">
              <wp:posOffset>4966970</wp:posOffset>
            </wp:positionH>
            <wp:positionV relativeFrom="paragraph">
              <wp:posOffset>94615</wp:posOffset>
            </wp:positionV>
            <wp:extent cx="1685925" cy="1320165"/>
            <wp:effectExtent l="19050" t="19050" r="28575" b="13335"/>
            <wp:wrapThrough wrapText="bothSides">
              <wp:wrapPolygon edited="0">
                <wp:start x="-244" y="-312"/>
                <wp:lineTo x="-244" y="21506"/>
                <wp:lineTo x="21722" y="21506"/>
                <wp:lineTo x="21722" y="-312"/>
                <wp:lineTo x="-244" y="-312"/>
              </wp:wrapPolygon>
            </wp:wrapThrough>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5925" cy="1320165"/>
                    </a:xfrm>
                    <a:prstGeom prst="rect">
                      <a:avLst/>
                    </a:prstGeom>
                    <a:noFill/>
                    <a:ln w="19050">
                      <a:solidFill>
                        <a:srgbClr val="7030A0"/>
                      </a:solidFill>
                      <a:miter lim="800000"/>
                      <a:headEnd/>
                      <a:tailEnd/>
                    </a:ln>
                    <a:effectLst/>
                  </pic:spPr>
                </pic:pic>
              </a:graphicData>
            </a:graphic>
            <wp14:sizeRelH relativeFrom="page">
              <wp14:pctWidth>0</wp14:pctWidth>
            </wp14:sizeRelH>
            <wp14:sizeRelV relativeFrom="page">
              <wp14:pctHeight>0</wp14:pctHeight>
            </wp14:sizeRelV>
          </wp:anchor>
        </w:drawing>
      </w:r>
      <w:r w:rsidR="00410CC7">
        <w:rPr>
          <w:b/>
          <w:bCs/>
          <w:color w:val="0000CC"/>
        </w:rPr>
        <w:t>Exemples de constriction du rayon réfléchi</w:t>
      </w:r>
    </w:p>
    <w:p w:rsidR="00410CC7" w:rsidRPr="00410CC7" w:rsidRDefault="00410CC7" w:rsidP="00410CC7">
      <w:pPr>
        <w:pStyle w:val="NormalWeb"/>
        <w:spacing w:before="0" w:beforeAutospacing="0" w:after="0" w:afterAutospacing="0"/>
        <w:ind w:firstLine="708"/>
        <w:jc w:val="both"/>
      </w:pPr>
      <w:r w:rsidRPr="00410CC7">
        <w:t xml:space="preserve">Construire </w:t>
      </w:r>
      <w:r w:rsidRPr="009124EA">
        <w:rPr>
          <w:b/>
          <w:bCs/>
        </w:rPr>
        <w:t>B′</w:t>
      </w:r>
      <w:r w:rsidRPr="00410CC7">
        <w:t xml:space="preserve">, le symétrique de </w:t>
      </w:r>
      <w:r w:rsidRPr="009124EA">
        <w:rPr>
          <w:b/>
          <w:bCs/>
        </w:rPr>
        <w:t>B</w:t>
      </w:r>
      <w:r w:rsidRPr="00410CC7">
        <w:t xml:space="preserve"> par rapport au miroir ; le rayon incident issu de </w:t>
      </w:r>
      <w:r w:rsidRPr="009124EA">
        <w:rPr>
          <w:b/>
          <w:bCs/>
        </w:rPr>
        <w:t>B</w:t>
      </w:r>
      <w:r w:rsidRPr="00410CC7">
        <w:t xml:space="preserve"> vient frapper le miroir en </w:t>
      </w:r>
      <w:r w:rsidRPr="009124EA">
        <w:rPr>
          <w:b/>
          <w:bCs/>
        </w:rPr>
        <w:t>I</w:t>
      </w:r>
      <w:r w:rsidRPr="00410CC7">
        <w:t xml:space="preserve">, on trace alors la droite issue de </w:t>
      </w:r>
      <w:r w:rsidRPr="009124EA">
        <w:rPr>
          <w:b/>
          <w:bCs/>
        </w:rPr>
        <w:t>B′</w:t>
      </w:r>
      <w:r w:rsidRPr="00410CC7">
        <w:t xml:space="preserve"> passant par </w:t>
      </w:r>
      <w:r w:rsidRPr="009124EA">
        <w:rPr>
          <w:b/>
          <w:bCs/>
        </w:rPr>
        <w:t>I</w:t>
      </w:r>
      <w:r w:rsidRPr="00410CC7">
        <w:t xml:space="preserve"> : la portion réelle </w:t>
      </w:r>
      <w:r w:rsidR="009124EA" w:rsidRPr="009124EA">
        <w:rPr>
          <w:b/>
          <w:bCs/>
        </w:rPr>
        <w:t>IR</w:t>
      </w:r>
      <w:r w:rsidR="009124EA" w:rsidRPr="00410CC7">
        <w:t xml:space="preserve"> </w:t>
      </w:r>
      <w:r w:rsidRPr="00410CC7">
        <w:t>correspond au rayon réfléchi.</w:t>
      </w:r>
    </w:p>
    <w:p w:rsidR="00156F5D" w:rsidRDefault="00156F5D" w:rsidP="00156F5D">
      <w:pPr>
        <w:pStyle w:val="Default"/>
        <w:jc w:val="center"/>
        <w:rPr>
          <w:b/>
          <w:bCs/>
          <w:color w:val="C00000"/>
          <w:sz w:val="28"/>
          <w:szCs w:val="28"/>
        </w:rPr>
      </w:pPr>
    </w:p>
    <w:p w:rsidR="00DB1715" w:rsidRDefault="00DB1715" w:rsidP="00156F5D">
      <w:pPr>
        <w:pStyle w:val="Default"/>
        <w:jc w:val="center"/>
        <w:rPr>
          <w:b/>
          <w:bCs/>
          <w:color w:val="C00000"/>
          <w:sz w:val="28"/>
          <w:szCs w:val="28"/>
        </w:rPr>
      </w:pPr>
    </w:p>
    <w:p w:rsidR="00DB1715" w:rsidRDefault="00DB1715" w:rsidP="00156F5D">
      <w:pPr>
        <w:pStyle w:val="Default"/>
        <w:jc w:val="center"/>
        <w:rPr>
          <w:b/>
          <w:bCs/>
          <w:color w:val="C00000"/>
          <w:sz w:val="28"/>
          <w:szCs w:val="28"/>
        </w:rPr>
      </w:pPr>
    </w:p>
    <w:p w:rsidR="00A12B4D" w:rsidRDefault="002E70B9" w:rsidP="00A12B4D">
      <w:pPr>
        <w:pStyle w:val="Default"/>
        <w:jc w:val="both"/>
        <w:rPr>
          <w:b/>
          <w:bCs/>
          <w:color w:val="C00000"/>
          <w:sz w:val="28"/>
          <w:szCs w:val="28"/>
        </w:rPr>
      </w:pPr>
      <w:r>
        <w:rPr>
          <w:noProof/>
        </w:rPr>
        <w:drawing>
          <wp:anchor distT="0" distB="0" distL="114300" distR="114300" simplePos="0" relativeHeight="251657216" behindDoc="1" locked="0" layoutInCell="1" allowOverlap="1">
            <wp:simplePos x="0" y="0"/>
            <wp:positionH relativeFrom="column">
              <wp:posOffset>3843655</wp:posOffset>
            </wp:positionH>
            <wp:positionV relativeFrom="paragraph">
              <wp:posOffset>128905</wp:posOffset>
            </wp:positionV>
            <wp:extent cx="3031490" cy="1853565"/>
            <wp:effectExtent l="0" t="0" r="0" b="0"/>
            <wp:wrapThrough wrapText="bothSides">
              <wp:wrapPolygon edited="0">
                <wp:start x="0" y="0"/>
                <wp:lineTo x="0" y="21311"/>
                <wp:lineTo x="21446" y="21311"/>
                <wp:lineTo x="21446" y="0"/>
                <wp:lineTo x="0" y="0"/>
              </wp:wrapPolygon>
            </wp:wrapThrough>
            <wp:docPr id="4"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031490" cy="185356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330">
        <w:rPr>
          <w:b/>
          <w:bCs/>
          <w:color w:val="C00000"/>
          <w:sz w:val="28"/>
          <w:szCs w:val="28"/>
        </w:rPr>
        <w:t>3</w:t>
      </w:r>
      <w:r w:rsidR="00A12B4D">
        <w:rPr>
          <w:b/>
          <w:bCs/>
          <w:color w:val="C00000"/>
          <w:sz w:val="28"/>
          <w:szCs w:val="28"/>
        </w:rPr>
        <w:t>- Dimensions de l’image</w:t>
      </w:r>
    </w:p>
    <w:p w:rsidR="003E52C7" w:rsidRDefault="003E52C7" w:rsidP="000D7735">
      <w:pPr>
        <w:pStyle w:val="Default"/>
        <w:jc w:val="both"/>
        <w:rPr>
          <w:b/>
          <w:bCs/>
          <w:color w:val="FF0000"/>
          <w:sz w:val="28"/>
          <w:szCs w:val="28"/>
        </w:rPr>
      </w:pPr>
      <w:r w:rsidRPr="000F146F">
        <w:rPr>
          <w:b/>
          <w:bCs/>
          <w:color w:val="FF0000"/>
          <w:sz w:val="28"/>
          <w:szCs w:val="28"/>
        </w:rPr>
        <w:t xml:space="preserve">II- </w:t>
      </w:r>
      <w:r w:rsidR="00A12B4D">
        <w:rPr>
          <w:b/>
          <w:bCs/>
          <w:color w:val="FF0000"/>
          <w:sz w:val="28"/>
          <w:szCs w:val="28"/>
        </w:rPr>
        <w:t>Champ de vision</w:t>
      </w:r>
      <w:r w:rsidR="000D7735">
        <w:rPr>
          <w:b/>
          <w:bCs/>
          <w:color w:val="FF0000"/>
          <w:sz w:val="28"/>
          <w:szCs w:val="28"/>
        </w:rPr>
        <w:t xml:space="preserve"> d’un miroir</w:t>
      </w:r>
    </w:p>
    <w:p w:rsidR="006E47E9" w:rsidRPr="00DB1715" w:rsidRDefault="006E47E9" w:rsidP="006E47E9">
      <w:pPr>
        <w:pStyle w:val="Default"/>
        <w:numPr>
          <w:ilvl w:val="0"/>
          <w:numId w:val="18"/>
        </w:numPr>
        <w:jc w:val="both"/>
        <w:rPr>
          <w:b/>
          <w:bCs/>
          <w:color w:val="0000CC"/>
        </w:rPr>
      </w:pPr>
      <w:r w:rsidRPr="00DB1715">
        <w:rPr>
          <w:b/>
          <w:bCs/>
          <w:color w:val="0000CC"/>
        </w:rPr>
        <w:t xml:space="preserve"> Point-objet : </w:t>
      </w:r>
      <w:r w:rsidRPr="00DB1715">
        <w:rPr>
          <w:color w:val="auto"/>
        </w:rPr>
        <w:t>point d’où partent les rayons lumineux qui arrivent sur le miroir</w:t>
      </w:r>
    </w:p>
    <w:p w:rsidR="006E47E9" w:rsidRPr="00DB1715" w:rsidRDefault="006E47E9" w:rsidP="006E47E9">
      <w:pPr>
        <w:pStyle w:val="Default"/>
        <w:numPr>
          <w:ilvl w:val="0"/>
          <w:numId w:val="18"/>
        </w:numPr>
        <w:jc w:val="both"/>
        <w:rPr>
          <w:b/>
          <w:bCs/>
          <w:color w:val="0000CC"/>
        </w:rPr>
      </w:pPr>
      <w:r w:rsidRPr="00DB1715">
        <w:rPr>
          <w:b/>
          <w:bCs/>
          <w:color w:val="0000CC"/>
        </w:rPr>
        <w:lastRenderedPageBreak/>
        <w:t xml:space="preserve"> Point-image : </w:t>
      </w:r>
      <w:r w:rsidRPr="00DB1715">
        <w:rPr>
          <w:color w:val="auto"/>
        </w:rPr>
        <w:t>point symétrique du point objet par rapport au plan du miroir ; c’est un point fictif, virtuel, qui se trouve derrière le miroir.</w:t>
      </w:r>
    </w:p>
    <w:p w:rsidR="006E47E9" w:rsidRPr="00DB1715" w:rsidRDefault="006E47E9" w:rsidP="006E47E9">
      <w:pPr>
        <w:pStyle w:val="Default"/>
        <w:numPr>
          <w:ilvl w:val="0"/>
          <w:numId w:val="18"/>
        </w:numPr>
        <w:jc w:val="both"/>
        <w:rPr>
          <w:b/>
          <w:bCs/>
          <w:color w:val="0000CC"/>
        </w:rPr>
      </w:pPr>
      <w:r w:rsidRPr="00DB1715">
        <w:rPr>
          <w:b/>
          <w:bCs/>
          <w:color w:val="0000CC"/>
        </w:rPr>
        <w:t xml:space="preserve"> Champ du miroir : </w:t>
      </w:r>
      <w:r w:rsidRPr="00DB1715">
        <w:rPr>
          <w:color w:val="auto"/>
        </w:rPr>
        <w:t>portion de l’espace visible par réflexion dans le miroir, il dépend de la taille du miroir et de la position de l’œil.</w:t>
      </w:r>
    </w:p>
    <w:p w:rsidR="006E47E9" w:rsidRPr="00DB1715" w:rsidRDefault="006E47E9" w:rsidP="006E47E9">
      <w:pPr>
        <w:pStyle w:val="Default"/>
        <w:ind w:left="360"/>
        <w:jc w:val="both"/>
        <w:rPr>
          <w:color w:val="auto"/>
        </w:rPr>
      </w:pPr>
      <w:r w:rsidRPr="00DB1715">
        <w:rPr>
          <w:color w:val="auto"/>
        </w:rPr>
        <w:t>Pour tracer le champ d’un miroir il faut construire l’image de l’œil dans le miroir, puis tracer les rayons qui arrivent à cette image en s’appuyant sur les contours du miroir.</w:t>
      </w:r>
    </w:p>
    <w:p w:rsidR="003E52C7" w:rsidRPr="00DB1715" w:rsidRDefault="00AF162E" w:rsidP="00607C02">
      <w:pPr>
        <w:shd w:val="clear" w:color="auto" w:fill="DDD9C3"/>
        <w:autoSpaceDE w:val="0"/>
        <w:autoSpaceDN w:val="0"/>
        <w:adjustRightInd w:val="0"/>
        <w:jc w:val="both"/>
        <w:rPr>
          <w:b/>
          <w:bCs/>
          <w:color w:val="0000CC"/>
        </w:rPr>
      </w:pPr>
      <w:r w:rsidRPr="00DB1715">
        <w:rPr>
          <w:b/>
          <w:bCs/>
          <w:color w:val="0000CC"/>
        </w:rPr>
        <w:t>Le champ de vision (ou champ d’observation) d’un miroir plan pour une position donnée de l’œil d’un observateur est une zone d’espace où on peut mettre des objets qui donnent des images par réflexion sur le plan du miroir qui sont perçues par l’œil.</w:t>
      </w:r>
    </w:p>
    <w:sectPr w:rsidR="003E52C7" w:rsidRPr="00DB1715" w:rsidSect="006070D1">
      <w:headerReference w:type="default" r:id="rId20"/>
      <w:footerReference w:type="default" r:id="rId21"/>
      <w:pgSz w:w="11906" w:h="16838"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87D" w:rsidRDefault="0070287D">
      <w:r>
        <w:separator/>
      </w:r>
    </w:p>
  </w:endnote>
  <w:endnote w:type="continuationSeparator" w:id="0">
    <w:p w:rsidR="0070287D" w:rsidRDefault="0070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76" w:rsidRDefault="002B0136" w:rsidP="008A0BDC">
    <w:pPr>
      <w:pStyle w:val="Pieddepage"/>
      <w:shd w:val="clear" w:color="auto" w:fill="DDD9C3"/>
      <w:tabs>
        <w:tab w:val="clear" w:pos="9072"/>
        <w:tab w:val="center" w:pos="5102"/>
        <w:tab w:val="right" w:pos="10773"/>
      </w:tabs>
      <w:rPr>
        <w:rtl/>
        <w:lang w:bidi="ar-MA"/>
      </w:rPr>
    </w:pPr>
    <w:r w:rsidRPr="00CC2CA7">
      <w:rPr>
        <w:color w:val="0000CC"/>
        <w:sz w:val="22"/>
        <w:szCs w:val="22"/>
        <w:lang w:val="en-US"/>
      </w:rPr>
      <w:t>d</w:t>
    </w:r>
    <w:r w:rsidR="008A0BDC">
      <w:rPr>
        <w:color w:val="0000CC"/>
        <w:sz w:val="22"/>
        <w:szCs w:val="22"/>
        <w:lang w:val="en-US"/>
      </w:rPr>
      <w:t>ataelouardi</w:t>
    </w:r>
    <w:r w:rsidRPr="00CC2CA7">
      <w:rPr>
        <w:color w:val="0000CC"/>
        <w:sz w:val="22"/>
        <w:szCs w:val="22"/>
        <w:lang w:val="en-US"/>
      </w:rPr>
      <w:t>.com</w:t>
    </w:r>
    <w:r w:rsidRPr="00CC2CA7">
      <w:rPr>
        <w:lang w:val="en-US"/>
      </w:rPr>
      <w:tab/>
    </w:r>
    <w:r w:rsidRPr="00CC2CA7">
      <w:rPr>
        <w:lang w:val="en-US"/>
      </w:rPr>
      <w:tab/>
    </w:r>
    <w:r>
      <w:fldChar w:fldCharType="begin"/>
    </w:r>
    <w:r w:rsidRPr="00CC2CA7">
      <w:rPr>
        <w:lang w:val="en-US"/>
      </w:rPr>
      <w:instrText>PAGE   \* MERGEFORMAT</w:instrText>
    </w:r>
    <w:r>
      <w:fldChar w:fldCharType="separate"/>
    </w:r>
    <w:r w:rsidR="008E2790" w:rsidRPr="008E2790">
      <w:rPr>
        <w:noProof/>
        <w:lang w:val="en-US"/>
      </w:rPr>
      <w:t>3</w:t>
    </w:r>
    <w:r>
      <w:fldChar w:fldCharType="end"/>
    </w:r>
    <w:r w:rsidRPr="00CC2CA7">
      <w:rPr>
        <w:lang w:val="en-US"/>
      </w:rPr>
      <w:tab/>
    </w:r>
    <w:r w:rsidR="009E4D85" w:rsidRPr="00CC2CA7">
      <w:rPr>
        <w:color w:val="0000CC"/>
        <w:sz w:val="22"/>
        <w:szCs w:val="22"/>
        <w:lang w:val="en-US"/>
      </w:rPr>
      <w:t xml:space="preserve">Prof </w:t>
    </w:r>
    <w:proofErr w:type="spellStart"/>
    <w:r w:rsidR="009E4D85" w:rsidRPr="00CC2CA7">
      <w:rPr>
        <w:color w:val="0000CC"/>
        <w:sz w:val="22"/>
        <w:szCs w:val="22"/>
        <w:lang w:val="en-US"/>
      </w:rPr>
      <w:t>m.elouardi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87D" w:rsidRDefault="0070287D">
      <w:r>
        <w:separator/>
      </w:r>
    </w:p>
  </w:footnote>
  <w:footnote w:type="continuationSeparator" w:id="0">
    <w:p w:rsidR="0070287D" w:rsidRDefault="00702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75" w:rsidRPr="002B0136" w:rsidRDefault="007B28BA" w:rsidP="008A0BDC">
    <w:pPr>
      <w:pStyle w:val="En-tte"/>
      <w:shd w:val="clear" w:color="auto" w:fill="DDD9C3"/>
      <w:tabs>
        <w:tab w:val="clear" w:pos="4536"/>
        <w:tab w:val="clear" w:pos="9072"/>
        <w:tab w:val="left" w:pos="360"/>
        <w:tab w:val="left" w:pos="1157"/>
        <w:tab w:val="center" w:pos="5529"/>
        <w:tab w:val="right" w:pos="10620"/>
      </w:tabs>
      <w:spacing w:after="240"/>
      <w:jc w:val="both"/>
      <w:rPr>
        <w:color w:val="0000CC"/>
        <w:sz w:val="20"/>
        <w:szCs w:val="20"/>
        <w:rtl/>
        <w:lang w:bidi="ar-MA"/>
      </w:rPr>
    </w:pPr>
    <w:r w:rsidRPr="007B28BA">
      <w:rPr>
        <w:color w:val="0000CC"/>
        <w:szCs w:val="22"/>
        <w:shd w:val="clear" w:color="auto" w:fill="DDD9C3"/>
      </w:rPr>
      <w:t xml:space="preserve"> </w:t>
    </w:r>
    <w:r w:rsidRPr="0068074C">
      <w:rPr>
        <w:color w:val="0000CC"/>
        <w:sz w:val="20"/>
        <w:szCs w:val="22"/>
        <w:shd w:val="clear" w:color="auto" w:fill="DDD9C3"/>
      </w:rPr>
      <w:t xml:space="preserve">Lycée Mohamed </w:t>
    </w:r>
    <w:proofErr w:type="spellStart"/>
    <w:r w:rsidRPr="0068074C">
      <w:rPr>
        <w:color w:val="0000CC"/>
        <w:sz w:val="20"/>
        <w:szCs w:val="22"/>
        <w:shd w:val="clear" w:color="auto" w:fill="DDD9C3"/>
      </w:rPr>
      <w:t>belhassan</w:t>
    </w:r>
    <w:proofErr w:type="spellEnd"/>
    <w:r w:rsidRPr="0068074C">
      <w:rPr>
        <w:color w:val="0000CC"/>
        <w:sz w:val="20"/>
        <w:szCs w:val="22"/>
        <w:shd w:val="clear" w:color="auto" w:fill="DDD9C3"/>
      </w:rPr>
      <w:t xml:space="preserve"> </w:t>
    </w:r>
    <w:proofErr w:type="spellStart"/>
    <w:r w:rsidRPr="0068074C">
      <w:rPr>
        <w:color w:val="0000CC"/>
        <w:sz w:val="20"/>
        <w:szCs w:val="22"/>
        <w:shd w:val="clear" w:color="auto" w:fill="DDD9C3"/>
      </w:rPr>
      <w:t>elouazani</w:t>
    </w:r>
    <w:proofErr w:type="spellEnd"/>
    <w:r w:rsidRPr="005640C1">
      <w:rPr>
        <w:rFonts w:hint="cs"/>
        <w:color w:val="0000CC"/>
        <w:sz w:val="20"/>
        <w:szCs w:val="22"/>
        <w:shd w:val="clear" w:color="auto" w:fill="DDD9C3"/>
        <w:rtl/>
      </w:rPr>
      <w:tab/>
    </w:r>
    <w:r>
      <w:rPr>
        <w:color w:val="0000CC"/>
        <w:sz w:val="20"/>
        <w:szCs w:val="22"/>
        <w:shd w:val="clear" w:color="auto" w:fill="DDD9C3"/>
      </w:rPr>
      <w:t>Safi</w:t>
    </w:r>
    <w:r w:rsidRPr="005640C1">
      <w:rPr>
        <w:rFonts w:hint="cs"/>
        <w:color w:val="0000CC"/>
        <w:sz w:val="20"/>
        <w:szCs w:val="22"/>
        <w:shd w:val="clear" w:color="auto" w:fill="DDD9C3"/>
        <w:rtl/>
      </w:rPr>
      <w:tab/>
    </w:r>
    <w:r>
      <w:rPr>
        <w:color w:val="0000CC"/>
        <w:sz w:val="20"/>
        <w:szCs w:val="22"/>
        <w:shd w:val="clear" w:color="auto" w:fill="DDD9C3"/>
        <w:lang w:bidi="ar-MA"/>
      </w:rPr>
      <w:t>Direction de Safi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BF97"/>
      </v:shape>
    </w:pict>
  </w:numPicBullet>
  <w:numPicBullet w:numPicBulletId="1">
    <w:pict>
      <v:shape id="_x0000_i1058" type="#_x0000_t75" style="width:11.25pt;height:11.25pt" o:bullet="t">
        <v:imagedata r:id="rId2" o:title="BD10253_"/>
        <o:lock v:ext="edit" cropping="t"/>
      </v:shape>
    </w:pict>
  </w:numPicBullet>
  <w:abstractNum w:abstractNumId="0">
    <w:nsid w:val="0F9C0C7C"/>
    <w:multiLevelType w:val="hybridMultilevel"/>
    <w:tmpl w:val="89144D68"/>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A8217A4"/>
    <w:multiLevelType w:val="hybridMultilevel"/>
    <w:tmpl w:val="66CE4ABC"/>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480BF4"/>
    <w:multiLevelType w:val="hybridMultilevel"/>
    <w:tmpl w:val="A7863D90"/>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235459"/>
    <w:multiLevelType w:val="hybridMultilevel"/>
    <w:tmpl w:val="53B4A14E"/>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F973FE"/>
    <w:multiLevelType w:val="hybridMultilevel"/>
    <w:tmpl w:val="A95CC17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9A24CBB"/>
    <w:multiLevelType w:val="hybridMultilevel"/>
    <w:tmpl w:val="DE4C8404"/>
    <w:lvl w:ilvl="0" w:tplc="04090013">
      <w:start w:val="1"/>
      <w:numFmt w:val="arabicAlpha"/>
      <w:lvlText w:val="%1-"/>
      <w:lvlJc w:val="center"/>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3E6A2B48"/>
    <w:multiLevelType w:val="hybridMultilevel"/>
    <w:tmpl w:val="381E384C"/>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85E5751"/>
    <w:multiLevelType w:val="hybridMultilevel"/>
    <w:tmpl w:val="FEB630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91786C"/>
    <w:multiLevelType w:val="hybridMultilevel"/>
    <w:tmpl w:val="91E2FD9C"/>
    <w:lvl w:ilvl="0" w:tplc="DD3E58A6">
      <w:start w:val="1"/>
      <w:numFmt w:val="decimal"/>
      <w:lvlText w:val="%1)"/>
      <w:lvlJc w:val="left"/>
      <w:pPr>
        <w:tabs>
          <w:tab w:val="num" w:pos="1800"/>
        </w:tabs>
        <w:ind w:left="1800" w:hanging="360"/>
      </w:pPr>
      <w:rPr>
        <w:rFonts w:hint="default"/>
        <w:b/>
        <w:bCs/>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3454A5"/>
    <w:multiLevelType w:val="hybridMultilevel"/>
    <w:tmpl w:val="12C0D0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AC45902"/>
    <w:multiLevelType w:val="hybridMultilevel"/>
    <w:tmpl w:val="B7F49928"/>
    <w:lvl w:ilvl="0" w:tplc="37A0744E">
      <w:start w:val="3"/>
      <w:numFmt w:val="bullet"/>
      <w:lvlText w:val="-"/>
      <w:lvlJc w:val="left"/>
      <w:pPr>
        <w:tabs>
          <w:tab w:val="num" w:pos="720"/>
        </w:tabs>
        <w:ind w:left="720" w:hanging="360"/>
      </w:pPr>
      <w:rPr>
        <w:rFonts w:ascii="Times New Roman" w:eastAsia="Times New Roman" w:hAnsi="Times New Roman" w:cs="Times New Roman" w:hint="default"/>
      </w:rPr>
    </w:lvl>
    <w:lvl w:ilvl="1" w:tplc="52C017C8">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018568A"/>
    <w:multiLevelType w:val="hybridMultilevel"/>
    <w:tmpl w:val="7DB4C252"/>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EF3662"/>
    <w:multiLevelType w:val="hybridMultilevel"/>
    <w:tmpl w:val="239EDA9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53B4210"/>
    <w:multiLevelType w:val="hybridMultilevel"/>
    <w:tmpl w:val="E1843F92"/>
    <w:lvl w:ilvl="0" w:tplc="4C4683EC">
      <w:start w:val="1"/>
      <w:numFmt w:val="upperRoman"/>
      <w:lvlText w:val="%1)"/>
      <w:lvlJc w:val="left"/>
      <w:pPr>
        <w:tabs>
          <w:tab w:val="num" w:pos="720"/>
        </w:tabs>
        <w:ind w:left="720" w:hanging="360"/>
      </w:pPr>
      <w:rPr>
        <w:rFonts w:hint="default"/>
        <w:b w:val="0"/>
        <w:bCs w:val="0"/>
        <w:sz w:val="28"/>
        <w:szCs w:val="28"/>
      </w:rPr>
    </w:lvl>
    <w:lvl w:ilvl="1" w:tplc="136EA658">
      <w:numFmt w:val="bullet"/>
      <w:lvlText w:val="-"/>
      <w:lvlJc w:val="left"/>
      <w:pPr>
        <w:tabs>
          <w:tab w:val="num" w:pos="1440"/>
        </w:tabs>
        <w:ind w:left="1440" w:hanging="360"/>
      </w:pPr>
      <w:rPr>
        <w:rFonts w:ascii="Times New Roman" w:eastAsia="Times New Roman" w:hAnsi="Times New Roman" w:cs="Traditional Arabic"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8C44AB"/>
    <w:multiLevelType w:val="hybridMultilevel"/>
    <w:tmpl w:val="B91CFFEA"/>
    <w:lvl w:ilvl="0" w:tplc="3CAAAA9C">
      <w:start w:val="1"/>
      <w:numFmt w:val="bullet"/>
      <w:lvlText w:val=""/>
      <w:lvlJc w:val="left"/>
      <w:pPr>
        <w:tabs>
          <w:tab w:val="num" w:pos="2007"/>
        </w:tabs>
        <w:ind w:left="2007" w:hanging="567"/>
      </w:pPr>
      <w:rPr>
        <w:rFonts w:ascii="Wingdings" w:hAnsi="Wingdings" w:hint="default"/>
        <w:sz w:val="24"/>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AA34C51"/>
    <w:multiLevelType w:val="hybridMultilevel"/>
    <w:tmpl w:val="7B8633C8"/>
    <w:lvl w:ilvl="0" w:tplc="040C0007">
      <w:start w:val="1"/>
      <w:numFmt w:val="bullet"/>
      <w:lvlText w:val=""/>
      <w:lvlPicBulletId w:val="0"/>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16">
    <w:nsid w:val="70135616"/>
    <w:multiLevelType w:val="hybridMultilevel"/>
    <w:tmpl w:val="BC663DA6"/>
    <w:lvl w:ilvl="0" w:tplc="8A7E9B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3C22CE4"/>
    <w:multiLevelType w:val="singleLevel"/>
    <w:tmpl w:val="E44CC840"/>
    <w:lvl w:ilvl="0">
      <w:numFmt w:val="bullet"/>
      <w:lvlText w:val="-"/>
      <w:lvlJc w:val="left"/>
      <w:pPr>
        <w:tabs>
          <w:tab w:val="num" w:pos="360"/>
        </w:tabs>
        <w:ind w:left="360" w:hanging="360"/>
      </w:pPr>
      <w:rPr>
        <w:rFonts w:ascii="Times New Roman" w:hAnsi="Times New Roman" w:hint="default"/>
      </w:rPr>
    </w:lvl>
  </w:abstractNum>
  <w:num w:numId="1">
    <w:abstractNumId w:val="13"/>
  </w:num>
  <w:num w:numId="2">
    <w:abstractNumId w:val="12"/>
  </w:num>
  <w:num w:numId="3">
    <w:abstractNumId w:val="8"/>
  </w:num>
  <w:num w:numId="4">
    <w:abstractNumId w:val="5"/>
  </w:num>
  <w:num w:numId="5">
    <w:abstractNumId w:val="9"/>
  </w:num>
  <w:num w:numId="6">
    <w:abstractNumId w:val="15"/>
  </w:num>
  <w:num w:numId="7">
    <w:abstractNumId w:val="7"/>
  </w:num>
  <w:num w:numId="8">
    <w:abstractNumId w:val="4"/>
  </w:num>
  <w:num w:numId="9">
    <w:abstractNumId w:val="1"/>
  </w:num>
  <w:num w:numId="10">
    <w:abstractNumId w:val="6"/>
  </w:num>
  <w:num w:numId="11">
    <w:abstractNumId w:val="10"/>
  </w:num>
  <w:num w:numId="12">
    <w:abstractNumId w:val="14"/>
  </w:num>
  <w:num w:numId="13">
    <w:abstractNumId w:val="0"/>
  </w:num>
  <w:num w:numId="14">
    <w:abstractNumId w:val="17"/>
  </w:num>
  <w:num w:numId="15">
    <w:abstractNumId w:val="3"/>
  </w:num>
  <w:num w:numId="16">
    <w:abstractNumId w:val="1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B1"/>
    <w:rsid w:val="00013084"/>
    <w:rsid w:val="00020DB3"/>
    <w:rsid w:val="000314C6"/>
    <w:rsid w:val="00032A6A"/>
    <w:rsid w:val="000362FC"/>
    <w:rsid w:val="0004671B"/>
    <w:rsid w:val="00047405"/>
    <w:rsid w:val="000566FF"/>
    <w:rsid w:val="00070E35"/>
    <w:rsid w:val="000711ED"/>
    <w:rsid w:val="00071AA2"/>
    <w:rsid w:val="00096382"/>
    <w:rsid w:val="00096CA7"/>
    <w:rsid w:val="00096CE7"/>
    <w:rsid w:val="00096EF2"/>
    <w:rsid w:val="00097492"/>
    <w:rsid w:val="000A3E7B"/>
    <w:rsid w:val="000A6B15"/>
    <w:rsid w:val="000C1ABA"/>
    <w:rsid w:val="000D4930"/>
    <w:rsid w:val="000D7735"/>
    <w:rsid w:val="000F146F"/>
    <w:rsid w:val="000F174F"/>
    <w:rsid w:val="0010026F"/>
    <w:rsid w:val="001028A1"/>
    <w:rsid w:val="00117607"/>
    <w:rsid w:val="001245DA"/>
    <w:rsid w:val="00124717"/>
    <w:rsid w:val="001251CD"/>
    <w:rsid w:val="00132E62"/>
    <w:rsid w:val="001435F5"/>
    <w:rsid w:val="001539E3"/>
    <w:rsid w:val="001552BB"/>
    <w:rsid w:val="00156F5D"/>
    <w:rsid w:val="00174E33"/>
    <w:rsid w:val="0017765A"/>
    <w:rsid w:val="001807BE"/>
    <w:rsid w:val="00180D08"/>
    <w:rsid w:val="00183F92"/>
    <w:rsid w:val="0018522B"/>
    <w:rsid w:val="00187994"/>
    <w:rsid w:val="00191F5C"/>
    <w:rsid w:val="001957B2"/>
    <w:rsid w:val="001B0888"/>
    <w:rsid w:val="001B2F76"/>
    <w:rsid w:val="001C4CAF"/>
    <w:rsid w:val="001C4F4E"/>
    <w:rsid w:val="001C5499"/>
    <w:rsid w:val="001C5B45"/>
    <w:rsid w:val="001C608E"/>
    <w:rsid w:val="001D7E3F"/>
    <w:rsid w:val="001F2E7B"/>
    <w:rsid w:val="001F5527"/>
    <w:rsid w:val="001F7C3E"/>
    <w:rsid w:val="00204053"/>
    <w:rsid w:val="00220F92"/>
    <w:rsid w:val="00227212"/>
    <w:rsid w:val="00231CD2"/>
    <w:rsid w:val="00231FE5"/>
    <w:rsid w:val="00233E04"/>
    <w:rsid w:val="00233EB2"/>
    <w:rsid w:val="00254BCA"/>
    <w:rsid w:val="0026547F"/>
    <w:rsid w:val="00271920"/>
    <w:rsid w:val="00272129"/>
    <w:rsid w:val="00280171"/>
    <w:rsid w:val="002805F4"/>
    <w:rsid w:val="0028157D"/>
    <w:rsid w:val="00286809"/>
    <w:rsid w:val="00296A92"/>
    <w:rsid w:val="00297F1B"/>
    <w:rsid w:val="002A4B3D"/>
    <w:rsid w:val="002A5B47"/>
    <w:rsid w:val="002A727E"/>
    <w:rsid w:val="002B0136"/>
    <w:rsid w:val="002B234D"/>
    <w:rsid w:val="002B686D"/>
    <w:rsid w:val="002D2A72"/>
    <w:rsid w:val="002E095E"/>
    <w:rsid w:val="002E4223"/>
    <w:rsid w:val="002E70B9"/>
    <w:rsid w:val="002F1AC4"/>
    <w:rsid w:val="00323F44"/>
    <w:rsid w:val="0033068E"/>
    <w:rsid w:val="003313DA"/>
    <w:rsid w:val="00342BE1"/>
    <w:rsid w:val="00344C97"/>
    <w:rsid w:val="003465E2"/>
    <w:rsid w:val="00346BF0"/>
    <w:rsid w:val="0035067B"/>
    <w:rsid w:val="0035091F"/>
    <w:rsid w:val="003531FA"/>
    <w:rsid w:val="00364BE1"/>
    <w:rsid w:val="00367774"/>
    <w:rsid w:val="00373159"/>
    <w:rsid w:val="00376358"/>
    <w:rsid w:val="00376945"/>
    <w:rsid w:val="003802BB"/>
    <w:rsid w:val="00395D09"/>
    <w:rsid w:val="003977AC"/>
    <w:rsid w:val="003B0948"/>
    <w:rsid w:val="003C22FE"/>
    <w:rsid w:val="003C7510"/>
    <w:rsid w:val="003D1F7A"/>
    <w:rsid w:val="003D57ED"/>
    <w:rsid w:val="003E52C7"/>
    <w:rsid w:val="004031BE"/>
    <w:rsid w:val="00404E54"/>
    <w:rsid w:val="00410CC7"/>
    <w:rsid w:val="00414B32"/>
    <w:rsid w:val="00415330"/>
    <w:rsid w:val="00421FB2"/>
    <w:rsid w:val="00445431"/>
    <w:rsid w:val="0046328E"/>
    <w:rsid w:val="00463EEB"/>
    <w:rsid w:val="004774B4"/>
    <w:rsid w:val="00480E40"/>
    <w:rsid w:val="0048146F"/>
    <w:rsid w:val="00482175"/>
    <w:rsid w:val="00490956"/>
    <w:rsid w:val="004A5DE5"/>
    <w:rsid w:val="004A682E"/>
    <w:rsid w:val="004A70B1"/>
    <w:rsid w:val="004A7924"/>
    <w:rsid w:val="004C3637"/>
    <w:rsid w:val="004C3DC2"/>
    <w:rsid w:val="004C56A3"/>
    <w:rsid w:val="004D6A91"/>
    <w:rsid w:val="004E5F35"/>
    <w:rsid w:val="004E678B"/>
    <w:rsid w:val="00504A2F"/>
    <w:rsid w:val="00520138"/>
    <w:rsid w:val="0053268E"/>
    <w:rsid w:val="0053495D"/>
    <w:rsid w:val="00535A49"/>
    <w:rsid w:val="005622D0"/>
    <w:rsid w:val="0057674B"/>
    <w:rsid w:val="00581460"/>
    <w:rsid w:val="00584390"/>
    <w:rsid w:val="005872F6"/>
    <w:rsid w:val="005925D7"/>
    <w:rsid w:val="00594A2E"/>
    <w:rsid w:val="00596E55"/>
    <w:rsid w:val="005B1458"/>
    <w:rsid w:val="005B1B83"/>
    <w:rsid w:val="005C6E76"/>
    <w:rsid w:val="005D1364"/>
    <w:rsid w:val="005E56D9"/>
    <w:rsid w:val="005E7564"/>
    <w:rsid w:val="005F70FC"/>
    <w:rsid w:val="005F7956"/>
    <w:rsid w:val="006008F9"/>
    <w:rsid w:val="006070D1"/>
    <w:rsid w:val="00607C02"/>
    <w:rsid w:val="006172E4"/>
    <w:rsid w:val="00617C80"/>
    <w:rsid w:val="00626BA2"/>
    <w:rsid w:val="006355B7"/>
    <w:rsid w:val="006408E6"/>
    <w:rsid w:val="00642CB6"/>
    <w:rsid w:val="00643F8A"/>
    <w:rsid w:val="00650EDA"/>
    <w:rsid w:val="006516EB"/>
    <w:rsid w:val="0065207B"/>
    <w:rsid w:val="00664124"/>
    <w:rsid w:val="00673BC5"/>
    <w:rsid w:val="0068074C"/>
    <w:rsid w:val="00681F20"/>
    <w:rsid w:val="00684910"/>
    <w:rsid w:val="0068767C"/>
    <w:rsid w:val="00690F49"/>
    <w:rsid w:val="00691007"/>
    <w:rsid w:val="00693D08"/>
    <w:rsid w:val="006963C6"/>
    <w:rsid w:val="006A682C"/>
    <w:rsid w:val="006B3BA0"/>
    <w:rsid w:val="006B5B07"/>
    <w:rsid w:val="006B6D6D"/>
    <w:rsid w:val="006C092E"/>
    <w:rsid w:val="006D02D4"/>
    <w:rsid w:val="006D4D29"/>
    <w:rsid w:val="006D667E"/>
    <w:rsid w:val="006E47E9"/>
    <w:rsid w:val="006F0F19"/>
    <w:rsid w:val="006F78E4"/>
    <w:rsid w:val="007014CB"/>
    <w:rsid w:val="007022B3"/>
    <w:rsid w:val="0070287D"/>
    <w:rsid w:val="007055BD"/>
    <w:rsid w:val="00707199"/>
    <w:rsid w:val="00712AB7"/>
    <w:rsid w:val="007207E0"/>
    <w:rsid w:val="007323A4"/>
    <w:rsid w:val="007333C7"/>
    <w:rsid w:val="00734701"/>
    <w:rsid w:val="00756412"/>
    <w:rsid w:val="007608FD"/>
    <w:rsid w:val="0077274D"/>
    <w:rsid w:val="0077675D"/>
    <w:rsid w:val="00793364"/>
    <w:rsid w:val="007A0C9A"/>
    <w:rsid w:val="007A47D8"/>
    <w:rsid w:val="007A4D9F"/>
    <w:rsid w:val="007A7999"/>
    <w:rsid w:val="007A7A96"/>
    <w:rsid w:val="007B161F"/>
    <w:rsid w:val="007B28BA"/>
    <w:rsid w:val="007B4403"/>
    <w:rsid w:val="007C44D6"/>
    <w:rsid w:val="007C4E54"/>
    <w:rsid w:val="007D7519"/>
    <w:rsid w:val="007D7AFF"/>
    <w:rsid w:val="007E3C76"/>
    <w:rsid w:val="007E71C2"/>
    <w:rsid w:val="007F3610"/>
    <w:rsid w:val="007F50DE"/>
    <w:rsid w:val="007F7992"/>
    <w:rsid w:val="008039C4"/>
    <w:rsid w:val="00805FC0"/>
    <w:rsid w:val="008116F7"/>
    <w:rsid w:val="008212C1"/>
    <w:rsid w:val="008223ED"/>
    <w:rsid w:val="00844FA8"/>
    <w:rsid w:val="0084538C"/>
    <w:rsid w:val="00850C93"/>
    <w:rsid w:val="00852177"/>
    <w:rsid w:val="0085540E"/>
    <w:rsid w:val="0085714C"/>
    <w:rsid w:val="008619C9"/>
    <w:rsid w:val="0086223D"/>
    <w:rsid w:val="00865BDB"/>
    <w:rsid w:val="0087376E"/>
    <w:rsid w:val="008740FB"/>
    <w:rsid w:val="008800A2"/>
    <w:rsid w:val="0088452A"/>
    <w:rsid w:val="008941FA"/>
    <w:rsid w:val="0089587B"/>
    <w:rsid w:val="008A0BDC"/>
    <w:rsid w:val="008A14D2"/>
    <w:rsid w:val="008B3016"/>
    <w:rsid w:val="008B301D"/>
    <w:rsid w:val="008B3D04"/>
    <w:rsid w:val="008B79DA"/>
    <w:rsid w:val="008D590C"/>
    <w:rsid w:val="008E2790"/>
    <w:rsid w:val="008E3F59"/>
    <w:rsid w:val="008E4B43"/>
    <w:rsid w:val="008F0413"/>
    <w:rsid w:val="008F5F8D"/>
    <w:rsid w:val="008F7F0E"/>
    <w:rsid w:val="009018BF"/>
    <w:rsid w:val="00906FED"/>
    <w:rsid w:val="009124EA"/>
    <w:rsid w:val="00916455"/>
    <w:rsid w:val="00921C37"/>
    <w:rsid w:val="0095235A"/>
    <w:rsid w:val="0095565B"/>
    <w:rsid w:val="00956E4D"/>
    <w:rsid w:val="009574E2"/>
    <w:rsid w:val="00971D05"/>
    <w:rsid w:val="00973818"/>
    <w:rsid w:val="00974F03"/>
    <w:rsid w:val="00986432"/>
    <w:rsid w:val="00991A76"/>
    <w:rsid w:val="009A2714"/>
    <w:rsid w:val="009A2E00"/>
    <w:rsid w:val="009A541F"/>
    <w:rsid w:val="009A7338"/>
    <w:rsid w:val="009B3E11"/>
    <w:rsid w:val="009C50AB"/>
    <w:rsid w:val="009C6295"/>
    <w:rsid w:val="009D3328"/>
    <w:rsid w:val="009D4923"/>
    <w:rsid w:val="009E13FE"/>
    <w:rsid w:val="009E3BDB"/>
    <w:rsid w:val="009E4D85"/>
    <w:rsid w:val="009F34CD"/>
    <w:rsid w:val="00A00AA7"/>
    <w:rsid w:val="00A02523"/>
    <w:rsid w:val="00A06ADB"/>
    <w:rsid w:val="00A07283"/>
    <w:rsid w:val="00A12B4D"/>
    <w:rsid w:val="00A13FE6"/>
    <w:rsid w:val="00A155FB"/>
    <w:rsid w:val="00A23B00"/>
    <w:rsid w:val="00A25F3D"/>
    <w:rsid w:val="00A31768"/>
    <w:rsid w:val="00A343DD"/>
    <w:rsid w:val="00A35F41"/>
    <w:rsid w:val="00A472AF"/>
    <w:rsid w:val="00A532E6"/>
    <w:rsid w:val="00A55247"/>
    <w:rsid w:val="00A554B7"/>
    <w:rsid w:val="00A56677"/>
    <w:rsid w:val="00A6254E"/>
    <w:rsid w:val="00A6699F"/>
    <w:rsid w:val="00A67B5A"/>
    <w:rsid w:val="00A8514D"/>
    <w:rsid w:val="00A87C36"/>
    <w:rsid w:val="00AA2B22"/>
    <w:rsid w:val="00AA5D64"/>
    <w:rsid w:val="00AB11A8"/>
    <w:rsid w:val="00AB278B"/>
    <w:rsid w:val="00AD0812"/>
    <w:rsid w:val="00AF09FC"/>
    <w:rsid w:val="00AF162E"/>
    <w:rsid w:val="00AF2049"/>
    <w:rsid w:val="00B03A51"/>
    <w:rsid w:val="00B05424"/>
    <w:rsid w:val="00B06263"/>
    <w:rsid w:val="00B12EF7"/>
    <w:rsid w:val="00B24EDE"/>
    <w:rsid w:val="00B36D1A"/>
    <w:rsid w:val="00B41747"/>
    <w:rsid w:val="00B50435"/>
    <w:rsid w:val="00B5529F"/>
    <w:rsid w:val="00B6683D"/>
    <w:rsid w:val="00B66BE4"/>
    <w:rsid w:val="00B721DF"/>
    <w:rsid w:val="00B73AA9"/>
    <w:rsid w:val="00B775B8"/>
    <w:rsid w:val="00B80D78"/>
    <w:rsid w:val="00B94019"/>
    <w:rsid w:val="00BA31CC"/>
    <w:rsid w:val="00BB13EF"/>
    <w:rsid w:val="00BC0098"/>
    <w:rsid w:val="00BC0B47"/>
    <w:rsid w:val="00BD1102"/>
    <w:rsid w:val="00BD2052"/>
    <w:rsid w:val="00BD5AE4"/>
    <w:rsid w:val="00BD7855"/>
    <w:rsid w:val="00BD79EC"/>
    <w:rsid w:val="00BF4D82"/>
    <w:rsid w:val="00BF76B0"/>
    <w:rsid w:val="00C07110"/>
    <w:rsid w:val="00C1415A"/>
    <w:rsid w:val="00C14967"/>
    <w:rsid w:val="00C224D0"/>
    <w:rsid w:val="00C32EDA"/>
    <w:rsid w:val="00C413D4"/>
    <w:rsid w:val="00C41A9D"/>
    <w:rsid w:val="00C54B57"/>
    <w:rsid w:val="00C56332"/>
    <w:rsid w:val="00C824C2"/>
    <w:rsid w:val="00C94E54"/>
    <w:rsid w:val="00CA56B9"/>
    <w:rsid w:val="00CB5F6C"/>
    <w:rsid w:val="00CC2CA7"/>
    <w:rsid w:val="00CC383C"/>
    <w:rsid w:val="00CC4A16"/>
    <w:rsid w:val="00CD3553"/>
    <w:rsid w:val="00CD4184"/>
    <w:rsid w:val="00CD5FAF"/>
    <w:rsid w:val="00CE6DC4"/>
    <w:rsid w:val="00CF0D4B"/>
    <w:rsid w:val="00CF2552"/>
    <w:rsid w:val="00CF36E6"/>
    <w:rsid w:val="00D009E6"/>
    <w:rsid w:val="00D15059"/>
    <w:rsid w:val="00D231F4"/>
    <w:rsid w:val="00D369EE"/>
    <w:rsid w:val="00D37570"/>
    <w:rsid w:val="00D37767"/>
    <w:rsid w:val="00D4049F"/>
    <w:rsid w:val="00D44032"/>
    <w:rsid w:val="00D47689"/>
    <w:rsid w:val="00D54311"/>
    <w:rsid w:val="00D620E8"/>
    <w:rsid w:val="00D62B33"/>
    <w:rsid w:val="00D645A8"/>
    <w:rsid w:val="00D73234"/>
    <w:rsid w:val="00D76D99"/>
    <w:rsid w:val="00D83A06"/>
    <w:rsid w:val="00D91574"/>
    <w:rsid w:val="00D91E02"/>
    <w:rsid w:val="00D94351"/>
    <w:rsid w:val="00D97526"/>
    <w:rsid w:val="00DA01B1"/>
    <w:rsid w:val="00DA0DDF"/>
    <w:rsid w:val="00DA28F6"/>
    <w:rsid w:val="00DA517B"/>
    <w:rsid w:val="00DA6016"/>
    <w:rsid w:val="00DB0094"/>
    <w:rsid w:val="00DB1715"/>
    <w:rsid w:val="00DB401B"/>
    <w:rsid w:val="00DB5105"/>
    <w:rsid w:val="00DC0E60"/>
    <w:rsid w:val="00DC1308"/>
    <w:rsid w:val="00DD1F05"/>
    <w:rsid w:val="00DD483A"/>
    <w:rsid w:val="00DE65B4"/>
    <w:rsid w:val="00DF2812"/>
    <w:rsid w:val="00DF6944"/>
    <w:rsid w:val="00E1134D"/>
    <w:rsid w:val="00E2232A"/>
    <w:rsid w:val="00E30C3A"/>
    <w:rsid w:val="00E3457F"/>
    <w:rsid w:val="00E42CEB"/>
    <w:rsid w:val="00E42EC9"/>
    <w:rsid w:val="00E45C74"/>
    <w:rsid w:val="00E47C2C"/>
    <w:rsid w:val="00E51B1F"/>
    <w:rsid w:val="00E52F57"/>
    <w:rsid w:val="00E53FEC"/>
    <w:rsid w:val="00E63F2B"/>
    <w:rsid w:val="00E65050"/>
    <w:rsid w:val="00E774FE"/>
    <w:rsid w:val="00E87740"/>
    <w:rsid w:val="00E90748"/>
    <w:rsid w:val="00E93217"/>
    <w:rsid w:val="00EB5308"/>
    <w:rsid w:val="00EC24B4"/>
    <w:rsid w:val="00EC5C11"/>
    <w:rsid w:val="00EE2ADD"/>
    <w:rsid w:val="00EE38E7"/>
    <w:rsid w:val="00EF2D8B"/>
    <w:rsid w:val="00EF52E1"/>
    <w:rsid w:val="00EF5F80"/>
    <w:rsid w:val="00EF7661"/>
    <w:rsid w:val="00EF77E0"/>
    <w:rsid w:val="00F012A1"/>
    <w:rsid w:val="00F03A49"/>
    <w:rsid w:val="00F060D9"/>
    <w:rsid w:val="00F11485"/>
    <w:rsid w:val="00F14E89"/>
    <w:rsid w:val="00F15BCF"/>
    <w:rsid w:val="00F2222A"/>
    <w:rsid w:val="00F2262C"/>
    <w:rsid w:val="00F27235"/>
    <w:rsid w:val="00F3659D"/>
    <w:rsid w:val="00F36608"/>
    <w:rsid w:val="00F41F82"/>
    <w:rsid w:val="00F46F29"/>
    <w:rsid w:val="00F47603"/>
    <w:rsid w:val="00F501FB"/>
    <w:rsid w:val="00F54C6B"/>
    <w:rsid w:val="00F8084A"/>
    <w:rsid w:val="00F846DE"/>
    <w:rsid w:val="00F8749A"/>
    <w:rsid w:val="00F92B09"/>
    <w:rsid w:val="00FB21AF"/>
    <w:rsid w:val="00FB706C"/>
    <w:rsid w:val="00FD35EF"/>
    <w:rsid w:val="00FD5AED"/>
    <w:rsid w:val="00FE0A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5">
    <w:name w:val="heading 5"/>
    <w:basedOn w:val="Normal"/>
    <w:next w:val="Normal"/>
    <w:link w:val="Titre5Car"/>
    <w:uiPriority w:val="9"/>
    <w:semiHidden/>
    <w:unhideWhenUsed/>
    <w:qFormat/>
    <w:rsid w:val="00E2232A"/>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5F70FC"/>
    <w:pPr>
      <w:keepNext/>
      <w:outlineLvl w:val="5"/>
    </w:pPr>
    <w:rPr>
      <w:rFonts w:ascii="Comic Sans MS" w:hAnsi="Comic Sans MS"/>
      <w:noProof/>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customStyle="1" w:styleId="guy">
    <w:name w:val="guy"/>
    <w:basedOn w:val="Normal"/>
    <w:rsid w:val="00D369EE"/>
    <w:pPr>
      <w:spacing w:before="100" w:beforeAutospacing="1" w:after="100" w:afterAutospacing="1"/>
    </w:pPr>
  </w:style>
  <w:style w:type="paragraph" w:customStyle="1" w:styleId="Style4">
    <w:name w:val="Style4"/>
    <w:basedOn w:val="Normal"/>
    <w:rsid w:val="00E65050"/>
    <w:rPr>
      <w:rFonts w:ascii="Comic Sans MS" w:hAnsi="Comic Sans MS"/>
      <w:noProof/>
      <w:sz w:val="22"/>
      <w:szCs w:val="20"/>
    </w:rPr>
  </w:style>
  <w:style w:type="character" w:customStyle="1" w:styleId="Titre6Car">
    <w:name w:val="Titre 6 Car"/>
    <w:link w:val="Titre6"/>
    <w:rsid w:val="005F70FC"/>
    <w:rPr>
      <w:rFonts w:ascii="Comic Sans MS" w:hAnsi="Comic Sans MS"/>
      <w:noProof/>
      <w:sz w:val="22"/>
      <w:u w:val="single"/>
    </w:rPr>
  </w:style>
  <w:style w:type="character" w:customStyle="1" w:styleId="Titre5Car">
    <w:name w:val="Titre 5 Car"/>
    <w:link w:val="Titre5"/>
    <w:uiPriority w:val="9"/>
    <w:semiHidden/>
    <w:rsid w:val="00E2232A"/>
    <w:rPr>
      <w:rFonts w:ascii="Calibri" w:eastAsia="Times New Roman" w:hAnsi="Calibri" w:cs="Arial"/>
      <w:b/>
      <w:bCs/>
      <w:i/>
      <w:iCs/>
      <w:sz w:val="26"/>
      <w:szCs w:val="26"/>
    </w:rPr>
  </w:style>
  <w:style w:type="paragraph" w:styleId="NormalWeb">
    <w:name w:val="Normal (Web)"/>
    <w:basedOn w:val="Normal"/>
    <w:uiPriority w:val="99"/>
    <w:unhideWhenUsed/>
    <w:rsid w:val="00DD1F05"/>
    <w:pPr>
      <w:spacing w:before="100" w:beforeAutospacing="1" w:after="100" w:afterAutospacing="1"/>
    </w:pPr>
  </w:style>
  <w:style w:type="character" w:customStyle="1" w:styleId="apple-converted-space">
    <w:name w:val="apple-converted-space"/>
    <w:rsid w:val="00DD1F05"/>
  </w:style>
  <w:style w:type="character" w:styleId="Accentuation">
    <w:name w:val="Emphasis"/>
    <w:uiPriority w:val="20"/>
    <w:qFormat/>
    <w:rsid w:val="00DD1F05"/>
    <w:rPr>
      <w:i/>
      <w:iCs/>
    </w:rPr>
  </w:style>
  <w:style w:type="character" w:styleId="Lienhypertexte">
    <w:name w:val="Hyperlink"/>
    <w:rsid w:val="00EF2D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5">
    <w:name w:val="heading 5"/>
    <w:basedOn w:val="Normal"/>
    <w:next w:val="Normal"/>
    <w:link w:val="Titre5Car"/>
    <w:uiPriority w:val="9"/>
    <w:semiHidden/>
    <w:unhideWhenUsed/>
    <w:qFormat/>
    <w:rsid w:val="00E2232A"/>
    <w:pPr>
      <w:spacing w:before="240" w:after="60"/>
      <w:outlineLvl w:val="4"/>
    </w:pPr>
    <w:rPr>
      <w:rFonts w:ascii="Calibri" w:hAnsi="Calibri" w:cs="Arial"/>
      <w:b/>
      <w:bCs/>
      <w:i/>
      <w:iCs/>
      <w:sz w:val="26"/>
      <w:szCs w:val="26"/>
    </w:rPr>
  </w:style>
  <w:style w:type="paragraph" w:styleId="Titre6">
    <w:name w:val="heading 6"/>
    <w:basedOn w:val="Normal"/>
    <w:next w:val="Normal"/>
    <w:link w:val="Titre6Car"/>
    <w:qFormat/>
    <w:rsid w:val="005F70FC"/>
    <w:pPr>
      <w:keepNext/>
      <w:outlineLvl w:val="5"/>
    </w:pPr>
    <w:rPr>
      <w:rFonts w:ascii="Comic Sans MS" w:hAnsi="Comic Sans MS"/>
      <w:noProof/>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E2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272129"/>
    <w:pPr>
      <w:tabs>
        <w:tab w:val="center" w:pos="4536"/>
        <w:tab w:val="right" w:pos="9072"/>
      </w:tabs>
    </w:pPr>
  </w:style>
  <w:style w:type="paragraph" w:styleId="Pieddepage">
    <w:name w:val="footer"/>
    <w:basedOn w:val="Normal"/>
    <w:link w:val="PieddepageCar"/>
    <w:uiPriority w:val="99"/>
    <w:rsid w:val="00272129"/>
    <w:pPr>
      <w:tabs>
        <w:tab w:val="center" w:pos="4536"/>
        <w:tab w:val="right" w:pos="9072"/>
      </w:tabs>
    </w:pPr>
  </w:style>
  <w:style w:type="character" w:customStyle="1" w:styleId="En-tteCar">
    <w:name w:val="En-tête Car"/>
    <w:link w:val="En-tte"/>
    <w:uiPriority w:val="99"/>
    <w:rsid w:val="002B0136"/>
    <w:rPr>
      <w:sz w:val="24"/>
      <w:szCs w:val="24"/>
    </w:rPr>
  </w:style>
  <w:style w:type="character" w:customStyle="1" w:styleId="PieddepageCar">
    <w:name w:val="Pied de page Car"/>
    <w:link w:val="Pieddepage"/>
    <w:uiPriority w:val="99"/>
    <w:rsid w:val="002B0136"/>
    <w:rPr>
      <w:sz w:val="24"/>
      <w:szCs w:val="24"/>
    </w:rPr>
  </w:style>
  <w:style w:type="paragraph" w:styleId="Sansinterligne">
    <w:name w:val="No Spacing"/>
    <w:uiPriority w:val="1"/>
    <w:qFormat/>
    <w:rsid w:val="007608FD"/>
    <w:rPr>
      <w:rFonts w:ascii="Calibri" w:eastAsia="Calibri" w:hAnsi="Calibri"/>
      <w:sz w:val="22"/>
      <w:szCs w:val="22"/>
      <w:lang w:eastAsia="en-US"/>
    </w:rPr>
  </w:style>
  <w:style w:type="paragraph" w:customStyle="1" w:styleId="Normal12">
    <w:name w:val="Normal12"/>
    <w:basedOn w:val="Normal"/>
    <w:rsid w:val="00E42EC9"/>
    <w:rPr>
      <w:szCs w:val="20"/>
    </w:rPr>
  </w:style>
  <w:style w:type="paragraph" w:customStyle="1" w:styleId="Titre4">
    <w:name w:val="Titre4"/>
    <w:basedOn w:val="Normal12"/>
    <w:next w:val="Normal12"/>
    <w:rsid w:val="007014CB"/>
    <w:pPr>
      <w:spacing w:before="60"/>
      <w:ind w:left="567"/>
    </w:pPr>
    <w:rPr>
      <w:b/>
      <w:i/>
    </w:rPr>
  </w:style>
  <w:style w:type="paragraph" w:styleId="Textedebulles">
    <w:name w:val="Balloon Text"/>
    <w:basedOn w:val="Normal"/>
    <w:link w:val="TextedebullesCar"/>
    <w:uiPriority w:val="99"/>
    <w:semiHidden/>
    <w:unhideWhenUsed/>
    <w:rsid w:val="00626BA2"/>
    <w:rPr>
      <w:rFonts w:ascii="Tahoma" w:hAnsi="Tahoma" w:cs="Tahoma"/>
      <w:sz w:val="16"/>
      <w:szCs w:val="16"/>
    </w:rPr>
  </w:style>
  <w:style w:type="character" w:customStyle="1" w:styleId="TextedebullesCar">
    <w:name w:val="Texte de bulles Car"/>
    <w:link w:val="Textedebulles"/>
    <w:uiPriority w:val="99"/>
    <w:semiHidden/>
    <w:rsid w:val="00626BA2"/>
    <w:rPr>
      <w:rFonts w:ascii="Tahoma" w:hAnsi="Tahoma" w:cs="Tahoma"/>
      <w:sz w:val="16"/>
      <w:szCs w:val="16"/>
    </w:rPr>
  </w:style>
  <w:style w:type="paragraph" w:customStyle="1" w:styleId="Default">
    <w:name w:val="Default"/>
    <w:rsid w:val="00BF4D82"/>
    <w:pPr>
      <w:autoSpaceDE w:val="0"/>
      <w:autoSpaceDN w:val="0"/>
      <w:adjustRightInd w:val="0"/>
    </w:pPr>
    <w:rPr>
      <w:color w:val="000000"/>
      <w:sz w:val="24"/>
      <w:szCs w:val="24"/>
    </w:rPr>
  </w:style>
  <w:style w:type="paragraph" w:customStyle="1" w:styleId="guy">
    <w:name w:val="guy"/>
    <w:basedOn w:val="Normal"/>
    <w:rsid w:val="00D369EE"/>
    <w:pPr>
      <w:spacing w:before="100" w:beforeAutospacing="1" w:after="100" w:afterAutospacing="1"/>
    </w:pPr>
  </w:style>
  <w:style w:type="paragraph" w:customStyle="1" w:styleId="Style4">
    <w:name w:val="Style4"/>
    <w:basedOn w:val="Normal"/>
    <w:rsid w:val="00E65050"/>
    <w:rPr>
      <w:rFonts w:ascii="Comic Sans MS" w:hAnsi="Comic Sans MS"/>
      <w:noProof/>
      <w:sz w:val="22"/>
      <w:szCs w:val="20"/>
    </w:rPr>
  </w:style>
  <w:style w:type="character" w:customStyle="1" w:styleId="Titre6Car">
    <w:name w:val="Titre 6 Car"/>
    <w:link w:val="Titre6"/>
    <w:rsid w:val="005F70FC"/>
    <w:rPr>
      <w:rFonts w:ascii="Comic Sans MS" w:hAnsi="Comic Sans MS"/>
      <w:noProof/>
      <w:sz w:val="22"/>
      <w:u w:val="single"/>
    </w:rPr>
  </w:style>
  <w:style w:type="character" w:customStyle="1" w:styleId="Titre5Car">
    <w:name w:val="Titre 5 Car"/>
    <w:link w:val="Titre5"/>
    <w:uiPriority w:val="9"/>
    <w:semiHidden/>
    <w:rsid w:val="00E2232A"/>
    <w:rPr>
      <w:rFonts w:ascii="Calibri" w:eastAsia="Times New Roman" w:hAnsi="Calibri" w:cs="Arial"/>
      <w:b/>
      <w:bCs/>
      <w:i/>
      <w:iCs/>
      <w:sz w:val="26"/>
      <w:szCs w:val="26"/>
    </w:rPr>
  </w:style>
  <w:style w:type="paragraph" w:styleId="NormalWeb">
    <w:name w:val="Normal (Web)"/>
    <w:basedOn w:val="Normal"/>
    <w:uiPriority w:val="99"/>
    <w:unhideWhenUsed/>
    <w:rsid w:val="00DD1F05"/>
    <w:pPr>
      <w:spacing w:before="100" w:beforeAutospacing="1" w:after="100" w:afterAutospacing="1"/>
    </w:pPr>
  </w:style>
  <w:style w:type="character" w:customStyle="1" w:styleId="apple-converted-space">
    <w:name w:val="apple-converted-space"/>
    <w:rsid w:val="00DD1F05"/>
  </w:style>
  <w:style w:type="character" w:styleId="Accentuation">
    <w:name w:val="Emphasis"/>
    <w:uiPriority w:val="20"/>
    <w:qFormat/>
    <w:rsid w:val="00DD1F05"/>
    <w:rPr>
      <w:i/>
      <w:iCs/>
    </w:rPr>
  </w:style>
  <w:style w:type="character" w:styleId="Lienhypertexte">
    <w:name w:val="Hyperlink"/>
    <w:rsid w:val="00EF2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2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w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http://scientificsentence.net/Equations/optique/miroir_plan_3.png"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4A10B-A83E-4E99-86EC-229CCBEB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2891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Images formées formés par un miroir plan</vt:lpstr>
    </vt:vector>
  </TitlesOfParts>
  <Company>UCD</Company>
  <LinksUpToDate>false</LinksUpToDate>
  <CharactersWithSpaces>3410</CharactersWithSpaces>
  <SharedDoc>false</SharedDoc>
  <HLinks>
    <vt:vector size="6" baseType="variant">
      <vt:variant>
        <vt:i4>2162785</vt:i4>
      </vt:variant>
      <vt:variant>
        <vt:i4>-1</vt:i4>
      </vt:variant>
      <vt:variant>
        <vt:i4>1026</vt:i4>
      </vt:variant>
      <vt:variant>
        <vt:i4>1</vt:i4>
      </vt:variant>
      <vt:variant>
        <vt:lpwstr>http://scientificsentence.net/Equations/optique/miroir_plan_3.png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Images formées formés par un miroir plan</dc:title>
  <dc:creator>dataelouardi;Images formées formés par un miroir plan</dc:creator>
  <cp:keywords>Images formées formés par un miroir plan</cp:keywords>
  <cp:lastModifiedBy>user</cp:lastModifiedBy>
  <cp:revision>3</cp:revision>
  <cp:lastPrinted>2019-09-10T05:43:00Z</cp:lastPrinted>
  <dcterms:created xsi:type="dcterms:W3CDTF">2019-09-11T05:14:00Z</dcterms:created>
  <dcterms:modified xsi:type="dcterms:W3CDTF">2019-09-10T05:43:00Z</dcterms:modified>
  <cp:category>Images formées formés par un miroir plan</cp:category>
  <cp:contentStatus>Images formées formés par un miroir plan</cp:contentStatus>
</cp:coreProperties>
</file>